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numPr>
          <w:ilvl w:val="0"/>
          <w:numId w:val="1"/>
        </w:numPr>
        <w:tabs>
          <w:tab w:val="left" w:pos="6090"/>
        </w:tabs>
        <w:outlineLvl w:val="1"/>
        <w:rPr>
          <w:rFonts w:ascii="宋体" w:hAnsi="宋体" w:cs="宋体"/>
          <w:b/>
          <w:bCs/>
          <w:sz w:val="28"/>
          <w:szCs w:val="28"/>
        </w:rPr>
      </w:pPr>
      <w:bookmarkStart w:id="0" w:name="_Toc8302"/>
      <w:r>
        <w:rPr>
          <w:rFonts w:hint="eastAsia" w:ascii="宋体" w:hAnsi="宋体" w:cs="宋体"/>
          <w:b/>
          <w:bCs/>
          <w:sz w:val="28"/>
          <w:szCs w:val="28"/>
        </w:rPr>
        <w:t>技术</w:t>
      </w:r>
      <w:r>
        <w:rPr>
          <w:rFonts w:hint="eastAsia" w:ascii="宋体" w:hAnsi="宋体" w:cs="宋体"/>
          <w:b/>
          <w:bCs/>
          <w:sz w:val="28"/>
          <w:szCs w:val="28"/>
          <w:lang w:val="en-US" w:eastAsia="zh-CN"/>
        </w:rPr>
        <w:t>要求</w:t>
      </w:r>
      <w:bookmarkEnd w:id="0"/>
    </w:p>
    <w:tbl>
      <w:tblPr>
        <w:tblStyle w:val="4"/>
        <w:tblW w:w="4996" w:type="pct"/>
        <w:tblInd w:w="0" w:type="dxa"/>
        <w:tblLayout w:type="fixed"/>
        <w:tblCellMar>
          <w:top w:w="0" w:type="dxa"/>
          <w:left w:w="108" w:type="dxa"/>
          <w:bottom w:w="0" w:type="dxa"/>
          <w:right w:w="108" w:type="dxa"/>
        </w:tblCellMar>
      </w:tblPr>
      <w:tblGrid>
        <w:gridCol w:w="385"/>
        <w:gridCol w:w="704"/>
        <w:gridCol w:w="6660"/>
        <w:gridCol w:w="381"/>
        <w:gridCol w:w="385"/>
      </w:tblGrid>
      <w:tr>
        <w:tblPrEx>
          <w:tblCellMar>
            <w:top w:w="0" w:type="dxa"/>
            <w:left w:w="108" w:type="dxa"/>
            <w:bottom w:w="0" w:type="dxa"/>
            <w:right w:w="108" w:type="dxa"/>
          </w:tblCellMar>
        </w:tblPrEx>
        <w:trPr>
          <w:trHeight w:val="9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b/>
                <w:bCs/>
                <w:kern w:val="0"/>
                <w:szCs w:val="21"/>
                <w:lang w:bidi="ar"/>
              </w:rPr>
            </w:pPr>
            <w:r>
              <w:rPr>
                <w:rFonts w:hint="eastAsia" w:ascii="宋体" w:hAnsi="宋体" w:eastAsia="宋体" w:cs="等线"/>
                <w:b/>
                <w:bCs/>
                <w:kern w:val="0"/>
                <w:szCs w:val="21"/>
                <w:lang w:bidi="ar"/>
              </w:rPr>
              <w:t>序号</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b/>
                <w:bCs/>
                <w:kern w:val="0"/>
                <w:szCs w:val="21"/>
                <w:lang w:bidi="ar"/>
              </w:rPr>
            </w:pPr>
            <w:r>
              <w:rPr>
                <w:rFonts w:hint="eastAsia" w:ascii="宋体" w:hAnsi="宋体" w:eastAsia="宋体" w:cs="等线"/>
                <w:b/>
                <w:bCs/>
                <w:kern w:val="0"/>
                <w:szCs w:val="21"/>
                <w:lang w:bidi="ar"/>
              </w:rPr>
              <w:t>名称</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center"/>
              <w:textAlignment w:val="center"/>
              <w:rPr>
                <w:rFonts w:ascii="宋体" w:hAnsi="宋体" w:eastAsia="宋体" w:cs="等线"/>
                <w:b/>
                <w:bCs/>
                <w:kern w:val="0"/>
                <w:szCs w:val="21"/>
                <w:lang w:bidi="ar"/>
              </w:rPr>
            </w:pPr>
            <w:r>
              <w:rPr>
                <w:rFonts w:hint="eastAsia" w:ascii="宋体" w:hAnsi="宋体" w:eastAsia="宋体" w:cs="等线"/>
                <w:b/>
                <w:bCs/>
                <w:kern w:val="0"/>
                <w:szCs w:val="21"/>
                <w:lang w:bidi="ar"/>
              </w:rPr>
              <w:t>参数/型号/规格</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b/>
                <w:bCs/>
                <w:kern w:val="0"/>
                <w:szCs w:val="21"/>
                <w:lang w:bidi="ar"/>
              </w:rPr>
            </w:pPr>
            <w:r>
              <w:rPr>
                <w:rFonts w:hint="eastAsia" w:ascii="宋体" w:hAnsi="宋体" w:eastAsia="宋体" w:cs="等线"/>
                <w:b/>
                <w:bCs/>
                <w:kern w:val="0"/>
                <w:szCs w:val="21"/>
                <w:lang w:bidi="ar"/>
              </w:rPr>
              <w:t>单位</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b/>
                <w:bCs/>
                <w:kern w:val="0"/>
                <w:szCs w:val="21"/>
                <w:lang w:bidi="ar"/>
              </w:rPr>
            </w:pPr>
            <w:r>
              <w:rPr>
                <w:rFonts w:hint="eastAsia" w:ascii="宋体" w:hAnsi="宋体" w:eastAsia="宋体" w:cs="等线"/>
                <w:b/>
                <w:bCs/>
                <w:kern w:val="0"/>
                <w:szCs w:val="21"/>
                <w:lang w:bidi="ar"/>
              </w:rPr>
              <w:t>数量</w:t>
            </w:r>
          </w:p>
        </w:tc>
      </w:tr>
      <w:tr>
        <w:tblPrEx>
          <w:tblCellMar>
            <w:top w:w="0" w:type="dxa"/>
            <w:left w:w="108" w:type="dxa"/>
            <w:bottom w:w="0" w:type="dxa"/>
            <w:right w:w="108" w:type="dxa"/>
          </w:tblCellMar>
        </w:tblPrEx>
        <w:trPr>
          <w:trHeight w:val="6023"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color w:val="FF0000"/>
                <w:kern w:val="0"/>
                <w:szCs w:val="21"/>
                <w:lang w:bidi="ar"/>
              </w:rPr>
            </w:pPr>
            <w:r>
              <w:rPr>
                <w:rFonts w:hint="eastAsia" w:ascii="宋体" w:hAnsi="宋体" w:eastAsia="宋体"/>
                <w:color w:val="000000"/>
                <w:szCs w:val="21"/>
              </w:rPr>
              <w:t>1</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color w:val="FF0000"/>
                <w:kern w:val="0"/>
                <w:szCs w:val="21"/>
                <w:lang w:bidi="ar"/>
              </w:rPr>
            </w:pPr>
            <w:r>
              <w:rPr>
                <w:rFonts w:hint="eastAsia" w:ascii="宋体" w:hAnsi="宋体" w:eastAsia="宋体"/>
                <w:color w:val="000000"/>
                <w:szCs w:val="21"/>
              </w:rPr>
              <w:t>立式钢琴</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Style w:val="6"/>
                <w:rFonts w:hint="default"/>
                <w:sz w:val="21"/>
                <w:szCs w:val="21"/>
              </w:rPr>
            </w:pPr>
            <w:bookmarkStart w:id="1" w:name="_GoBack"/>
            <w:r>
              <w:drawing>
                <wp:anchor distT="0" distB="0" distL="0" distR="0" simplePos="0" relativeHeight="251661312" behindDoc="0" locked="0" layoutInCell="1" allowOverlap="1">
                  <wp:simplePos x="0" y="0"/>
                  <wp:positionH relativeFrom="column">
                    <wp:posOffset>4523740</wp:posOffset>
                  </wp:positionH>
                  <wp:positionV relativeFrom="paragraph">
                    <wp:posOffset>139700</wp:posOffset>
                  </wp:positionV>
                  <wp:extent cx="2314575" cy="2291080"/>
                  <wp:effectExtent l="0" t="0" r="9525" b="1397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2314575" cy="2291613"/>
                          </a:xfrm>
                          <a:prstGeom prst="rect">
                            <a:avLst/>
                          </a:prstGeom>
                        </pic:spPr>
                      </pic:pic>
                    </a:graphicData>
                  </a:graphic>
                </wp:anchor>
              </w:drawing>
            </w:r>
            <w:bookmarkEnd w:id="1"/>
            <w:r>
              <w:rPr>
                <w:rStyle w:val="6"/>
                <w:rFonts w:hint="default"/>
                <w:sz w:val="21"/>
                <w:szCs w:val="21"/>
              </w:rPr>
              <w:t>1、规格：118型或以上立式钢琴</w:t>
            </w:r>
          </w:p>
          <w:p>
            <w:pPr>
              <w:widowControl/>
              <w:jc w:val="left"/>
              <w:textAlignment w:val="center"/>
              <w:rPr>
                <w:rStyle w:val="6"/>
                <w:rFonts w:hint="default"/>
                <w:sz w:val="21"/>
                <w:szCs w:val="21"/>
              </w:rPr>
            </w:pPr>
            <w:r>
              <w:rPr>
                <w:rStyle w:val="6"/>
                <w:rFonts w:hint="default"/>
                <w:sz w:val="21"/>
                <w:szCs w:val="21"/>
              </w:rPr>
              <w:t>2、声学品质：标准音a1为446Hz±0.3Hz范围内；音准稳定性（c1-b1）≤3音分。</w:t>
            </w:r>
          </w:p>
          <w:p>
            <w:pPr>
              <w:widowControl/>
              <w:jc w:val="left"/>
              <w:textAlignment w:val="center"/>
              <w:rPr>
                <w:rStyle w:val="6"/>
                <w:rFonts w:hint="default"/>
                <w:sz w:val="21"/>
                <w:szCs w:val="21"/>
              </w:rPr>
            </w:pPr>
            <w:r>
              <w:rPr>
                <w:rStyle w:val="6"/>
                <w:rFonts w:hint="default"/>
                <w:sz w:val="21"/>
                <w:szCs w:val="21"/>
              </w:rPr>
              <w:t>3、外观尺寸：长≥148cm，宽≥59cm，高≥118cm；不含脚轮高度（即顶盖面至底板面的距离）≥115cm。</w:t>
            </w:r>
          </w:p>
          <w:p>
            <w:pPr>
              <w:widowControl/>
              <w:jc w:val="left"/>
              <w:textAlignment w:val="center"/>
              <w:rPr>
                <w:rStyle w:val="6"/>
                <w:rFonts w:hint="default"/>
                <w:sz w:val="21"/>
                <w:szCs w:val="21"/>
              </w:rPr>
            </w:pPr>
            <w:r>
              <w:rPr>
                <w:rStyle w:val="6"/>
                <w:rFonts w:hint="default"/>
                <w:sz w:val="21"/>
                <w:szCs w:val="21"/>
              </w:rPr>
              <w:t>4、五金件：钢琴外观可见的五金件采用银色不易氧化的金属；顶盖铰链有加强筋的结构，能更稳定安全支撑顶盖。</w:t>
            </w:r>
          </w:p>
          <w:p>
            <w:pPr>
              <w:widowControl/>
              <w:jc w:val="left"/>
              <w:textAlignment w:val="center"/>
              <w:rPr>
                <w:rStyle w:val="6"/>
                <w:rFonts w:hint="default"/>
                <w:sz w:val="21"/>
                <w:szCs w:val="21"/>
              </w:rPr>
            </w:pPr>
            <w:r>
              <w:rPr>
                <w:rStyle w:val="6"/>
                <w:rFonts w:hint="default"/>
                <w:sz w:val="21"/>
                <w:szCs w:val="21"/>
              </w:rPr>
              <w:t>5、外壳：哑光黑色。</w:t>
            </w:r>
          </w:p>
          <w:p>
            <w:pPr>
              <w:widowControl/>
              <w:jc w:val="left"/>
              <w:textAlignment w:val="center"/>
              <w:rPr>
                <w:rStyle w:val="6"/>
                <w:rFonts w:hint="default"/>
                <w:sz w:val="21"/>
                <w:szCs w:val="21"/>
              </w:rPr>
            </w:pPr>
            <w:r>
              <w:rPr>
                <w:rStyle w:val="6"/>
                <w:rFonts w:hint="default"/>
                <w:sz w:val="21"/>
                <w:szCs w:val="21"/>
              </w:rPr>
              <w:t>6、上门：上门板固定卡扣采用精密模具加工的高分子材料固定件（非塑料材质弹簧结构），结构牢固，安全耐用；上门板内侧安装金属方管长梁，能防止上门板长时间受温湿度变化影响导致的变形，且方便上门板拆装。</w:t>
            </w:r>
          </w:p>
          <w:p>
            <w:pPr>
              <w:widowControl/>
              <w:jc w:val="left"/>
              <w:textAlignment w:val="center"/>
              <w:rPr>
                <w:rStyle w:val="6"/>
                <w:rFonts w:hint="default"/>
                <w:sz w:val="21"/>
                <w:szCs w:val="21"/>
              </w:rPr>
            </w:pPr>
            <w:r>
              <w:rPr>
                <w:rStyle w:val="6"/>
                <w:rFonts w:hint="default"/>
                <w:sz w:val="21"/>
                <w:szCs w:val="21"/>
              </w:rPr>
              <w:t>7、下门：采用下门边框装配结构，使下门板开合时避免与琴腿碰撞。</w:t>
            </w:r>
          </w:p>
          <w:p>
            <w:pPr>
              <w:widowControl/>
              <w:jc w:val="left"/>
              <w:textAlignment w:val="center"/>
              <w:rPr>
                <w:rStyle w:val="6"/>
                <w:rFonts w:hint="default"/>
                <w:sz w:val="21"/>
                <w:szCs w:val="21"/>
              </w:rPr>
            </w:pPr>
            <w:r>
              <w:rPr>
                <w:rStyle w:val="6"/>
                <w:rFonts w:hint="default"/>
                <w:sz w:val="21"/>
                <w:szCs w:val="21"/>
              </w:rPr>
              <w:t>8、谱架：采用实木制作。谱架铰链有插销固定结构，使谱架在闭合时可通过插销固定，防止时间长了之后铰链松动导致谱架闭合不紧，从而影响键盘盖关闭受阻。</w:t>
            </w:r>
          </w:p>
          <w:p>
            <w:pPr>
              <w:widowControl/>
              <w:jc w:val="left"/>
              <w:textAlignment w:val="center"/>
              <w:rPr>
                <w:rStyle w:val="6"/>
                <w:rFonts w:hint="default"/>
                <w:sz w:val="21"/>
                <w:szCs w:val="21"/>
              </w:rPr>
            </w:pPr>
            <w:r>
              <w:rPr>
                <w:rStyle w:val="6"/>
                <w:rFonts w:hint="default"/>
                <w:sz w:val="21"/>
                <w:szCs w:val="21"/>
              </w:rPr>
              <w:t>9、铁板工艺：翻砂工艺铸铁板。</w:t>
            </w:r>
          </w:p>
          <w:p>
            <w:pPr>
              <w:widowControl/>
              <w:jc w:val="left"/>
              <w:textAlignment w:val="center"/>
              <w:rPr>
                <w:rStyle w:val="6"/>
                <w:rFonts w:hint="default"/>
                <w:sz w:val="21"/>
                <w:szCs w:val="21"/>
              </w:rPr>
            </w:pPr>
            <w:r>
              <w:rPr>
                <w:rStyle w:val="6"/>
                <w:rFonts w:hint="default"/>
                <w:sz w:val="21"/>
                <w:szCs w:val="21"/>
              </w:rPr>
              <w:t>10、铁板高度：≥109.5cm</w:t>
            </w:r>
          </w:p>
          <w:p>
            <w:pPr>
              <w:widowControl/>
              <w:jc w:val="left"/>
              <w:textAlignment w:val="center"/>
              <w:rPr>
                <w:rStyle w:val="6"/>
                <w:rFonts w:hint="default"/>
                <w:sz w:val="21"/>
                <w:szCs w:val="21"/>
              </w:rPr>
            </w:pPr>
            <w:r>
              <w:rPr>
                <w:rStyle w:val="6"/>
                <w:rFonts w:hint="default"/>
                <w:sz w:val="21"/>
                <w:szCs w:val="21"/>
              </w:rPr>
              <w:t>11、琴弦：圆形弦（截面为正圆形），镀锡防锈钢线；最大有效弦长不少于118cm，30#音有效弦长不小于94cm。</w:t>
            </w:r>
          </w:p>
          <w:p>
            <w:pPr>
              <w:widowControl/>
              <w:jc w:val="left"/>
              <w:textAlignment w:val="center"/>
              <w:rPr>
                <w:rStyle w:val="6"/>
                <w:rFonts w:hint="default"/>
                <w:sz w:val="21"/>
                <w:szCs w:val="21"/>
              </w:rPr>
            </w:pPr>
            <w:r>
              <w:rPr>
                <w:rStyle w:val="6"/>
                <w:rFonts w:hint="default"/>
                <w:sz w:val="21"/>
                <w:szCs w:val="21"/>
              </w:rPr>
              <w:t>12、音板：实木音板；音板须有防开裂防变形的特殊工艺或结构。</w:t>
            </w:r>
          </w:p>
          <w:p>
            <w:pPr>
              <w:widowControl/>
              <w:jc w:val="left"/>
              <w:textAlignment w:val="center"/>
              <w:rPr>
                <w:rStyle w:val="6"/>
                <w:rFonts w:hint="default"/>
                <w:sz w:val="21"/>
                <w:szCs w:val="21"/>
              </w:rPr>
            </w:pPr>
            <w:r>
              <w:rPr>
                <w:rStyle w:val="6"/>
                <w:rFonts w:hint="default"/>
                <w:sz w:val="21"/>
                <w:szCs w:val="21"/>
              </w:rPr>
              <w:t>13、肋木：使用与音板相同材质木材，数量不少于10根。</w:t>
            </w:r>
          </w:p>
          <w:p>
            <w:pPr>
              <w:widowControl/>
              <w:jc w:val="left"/>
              <w:textAlignment w:val="center"/>
              <w:rPr>
                <w:rStyle w:val="6"/>
                <w:rFonts w:hint="default"/>
                <w:sz w:val="21"/>
                <w:szCs w:val="21"/>
              </w:rPr>
            </w:pPr>
            <w:r>
              <w:rPr>
                <w:rStyle w:val="6"/>
                <w:rFonts w:hint="default"/>
                <w:sz w:val="21"/>
                <w:szCs w:val="21"/>
              </w:rPr>
              <w:t>14、弦轴板：由15-17层坚硬的榉木交错压榨制成。</w:t>
            </w:r>
          </w:p>
          <w:p>
            <w:pPr>
              <w:widowControl/>
              <w:jc w:val="left"/>
              <w:textAlignment w:val="center"/>
              <w:rPr>
                <w:rStyle w:val="6"/>
                <w:rFonts w:hint="default"/>
                <w:sz w:val="21"/>
                <w:szCs w:val="21"/>
              </w:rPr>
            </w:pPr>
            <w:r>
              <w:rPr>
                <w:rStyle w:val="6"/>
                <w:rFonts w:hint="default"/>
                <w:sz w:val="21"/>
                <w:szCs w:val="21"/>
              </w:rPr>
              <w:t>15、弦码：采用多层榉木制作。</w:t>
            </w:r>
          </w:p>
          <w:p>
            <w:pPr>
              <w:widowControl/>
              <w:jc w:val="left"/>
              <w:textAlignment w:val="center"/>
              <w:rPr>
                <w:rStyle w:val="6"/>
                <w:rFonts w:hint="default"/>
                <w:sz w:val="21"/>
                <w:szCs w:val="21"/>
              </w:rPr>
            </w:pPr>
            <w:r>
              <w:rPr>
                <w:rStyle w:val="6"/>
                <w:rFonts w:hint="default"/>
                <w:sz w:val="21"/>
                <w:szCs w:val="21"/>
              </w:rPr>
              <w:t>16、背柱：实木制作，五背柱设计，且背柱截面尺寸≥77*70mm；背柱整体严密牢固，无明显缝隙或粘贴痕迹。</w:t>
            </w:r>
          </w:p>
          <w:p>
            <w:pPr>
              <w:widowControl/>
              <w:jc w:val="left"/>
              <w:textAlignment w:val="center"/>
              <w:rPr>
                <w:rStyle w:val="6"/>
                <w:rFonts w:hint="default"/>
                <w:sz w:val="21"/>
                <w:szCs w:val="21"/>
              </w:rPr>
            </w:pPr>
            <w:r>
              <w:rPr>
                <w:rStyle w:val="6"/>
                <w:rFonts w:hint="default"/>
                <w:sz w:val="21"/>
                <w:szCs w:val="21"/>
              </w:rPr>
              <w:t>17：键盘：键板采用杨木层积材制作，含水率要求：6-12%；中座板采用椴木或杨木，含水率要求6-14%；使用铁粒代替传统铅粒配重，减少重金属使用，保证环保无污染。</w:t>
            </w:r>
          </w:p>
          <w:p>
            <w:pPr>
              <w:widowControl/>
              <w:jc w:val="left"/>
              <w:textAlignment w:val="center"/>
              <w:rPr>
                <w:rStyle w:val="6"/>
                <w:rFonts w:hint="default"/>
                <w:sz w:val="21"/>
                <w:szCs w:val="21"/>
              </w:rPr>
            </w:pPr>
            <w:r>
              <w:rPr>
                <w:rStyle w:val="6"/>
                <w:rFonts w:hint="default"/>
                <w:sz w:val="21"/>
                <w:szCs w:val="21"/>
              </w:rPr>
              <w:t>18、中盘：使用木材制作而成。除螺丝外中盘上面不加装任何金属加固或金属链接结构。</w:t>
            </w:r>
          </w:p>
          <w:p>
            <w:pPr>
              <w:widowControl/>
              <w:jc w:val="left"/>
              <w:textAlignment w:val="center"/>
              <w:rPr>
                <w:rStyle w:val="6"/>
                <w:rFonts w:hint="default"/>
                <w:sz w:val="21"/>
                <w:szCs w:val="21"/>
              </w:rPr>
            </w:pPr>
            <w:r>
              <w:rPr>
                <w:rStyle w:val="6"/>
                <w:rFonts w:hint="default"/>
                <w:sz w:val="21"/>
                <w:szCs w:val="21"/>
              </w:rPr>
              <w:t>19、弦槌：要求用纯羊毛毡及鹅耳枥木制作。弦槌木芯采用数控设备成形，加以铆钉夹具装配，使弦槌整体更牢固。</w:t>
            </w:r>
          </w:p>
          <w:p>
            <w:pPr>
              <w:widowControl/>
              <w:jc w:val="left"/>
              <w:textAlignment w:val="center"/>
              <w:rPr>
                <w:rStyle w:val="6"/>
                <w:rFonts w:hint="default"/>
                <w:sz w:val="21"/>
                <w:szCs w:val="21"/>
              </w:rPr>
            </w:pPr>
            <w:r>
              <w:rPr>
                <w:rStyle w:val="6"/>
                <w:rFonts w:hint="default"/>
                <w:sz w:val="21"/>
                <w:szCs w:val="21"/>
              </w:rPr>
              <w:t>20、击弦机木制部件：转击器、联动杆、制音杆要求使用鹅耳枥木制作；</w:t>
            </w:r>
          </w:p>
          <w:p>
            <w:pPr>
              <w:widowControl/>
              <w:jc w:val="left"/>
              <w:textAlignment w:val="center"/>
              <w:rPr>
                <w:rStyle w:val="6"/>
                <w:rFonts w:hint="default"/>
                <w:sz w:val="21"/>
                <w:szCs w:val="21"/>
              </w:rPr>
            </w:pPr>
            <w:r>
              <w:rPr>
                <w:rStyle w:val="6"/>
                <w:rFonts w:hint="default"/>
                <w:sz w:val="21"/>
                <w:szCs w:val="21"/>
              </w:rPr>
              <w:t>21、击弦机顶杆：要求使用ABS材质的顶杆，顶杆轴架的粘合面底部增加藏胶槽，使组件装配更稳固，增加粘连的稳定性。</w:t>
            </w:r>
          </w:p>
          <w:p>
            <w:pPr>
              <w:widowControl/>
              <w:jc w:val="left"/>
              <w:textAlignment w:val="center"/>
              <w:rPr>
                <w:rStyle w:val="6"/>
                <w:rFonts w:hint="default"/>
                <w:sz w:val="21"/>
                <w:szCs w:val="21"/>
              </w:rPr>
            </w:pPr>
            <w:r>
              <w:rPr>
                <w:rStyle w:val="6"/>
                <w:rFonts w:hint="default"/>
                <w:sz w:val="21"/>
                <w:szCs w:val="21"/>
              </w:rPr>
              <w:t>22、调节档：鹅耳枥木实木（非多层）制作的调节档，不得有金属包裹。</w:t>
            </w:r>
          </w:p>
          <w:p>
            <w:pPr>
              <w:widowControl/>
              <w:jc w:val="left"/>
              <w:textAlignment w:val="center"/>
              <w:rPr>
                <w:rStyle w:val="6"/>
                <w:rFonts w:hint="default"/>
                <w:sz w:val="21"/>
                <w:szCs w:val="21"/>
              </w:rPr>
            </w:pPr>
            <w:r>
              <w:rPr>
                <w:rStyle w:val="6"/>
                <w:rFonts w:hint="default"/>
                <w:sz w:val="21"/>
                <w:szCs w:val="21"/>
              </w:rPr>
              <w:t>23、踏瓣系统：使用拉杆结构。结构装配稳定，不受环境因素影响而变形，保持长期稳定的状态。</w:t>
            </w:r>
          </w:p>
          <w:p>
            <w:pPr>
              <w:widowControl/>
              <w:jc w:val="left"/>
              <w:textAlignment w:val="center"/>
              <w:rPr>
                <w:rFonts w:ascii="宋体" w:hAnsi="宋体" w:eastAsia="宋体" w:cs="等线"/>
                <w:color w:val="FF0000"/>
                <w:kern w:val="0"/>
                <w:szCs w:val="21"/>
                <w:lang w:bidi="ar"/>
              </w:rPr>
            </w:pPr>
            <w:r>
              <w:rPr>
                <w:rStyle w:val="6"/>
                <w:rFonts w:hint="default"/>
                <w:sz w:val="21"/>
                <w:szCs w:val="21"/>
              </w:rPr>
              <w:t>24、产品标准：符合《钢琴》GB/T10159-2015标准。</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color w:val="FF0000"/>
                <w:kern w:val="0"/>
                <w:szCs w:val="21"/>
                <w:lang w:bidi="ar"/>
              </w:rPr>
            </w:pPr>
            <w:r>
              <w:rPr>
                <w:rFonts w:hint="eastAsia" w:ascii="宋体" w:hAnsi="宋体" w:eastAsia="宋体"/>
                <w:color w:val="000000"/>
                <w:szCs w:val="21"/>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color w:val="FF0000"/>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51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2</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一拖二无线领夹麦克风</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Style w:val="6"/>
                <w:rFonts w:hint="default" w:cs="宋体"/>
                <w:sz w:val="21"/>
                <w:szCs w:val="21"/>
              </w:rPr>
            </w:pPr>
            <w:r>
              <w:rPr>
                <w:rStyle w:val="6"/>
                <w:rFonts w:hint="default" w:cs="宋体"/>
                <w:sz w:val="21"/>
                <w:szCs w:val="21"/>
              </w:rPr>
              <w:t>1、调制方式：wideband FM。</w:t>
            </w:r>
          </w:p>
          <w:p>
            <w:pPr>
              <w:widowControl/>
              <w:jc w:val="left"/>
              <w:textAlignment w:val="center"/>
              <w:rPr>
                <w:rStyle w:val="6"/>
                <w:rFonts w:hint="default" w:cs="宋体"/>
                <w:sz w:val="21"/>
                <w:szCs w:val="21"/>
              </w:rPr>
            </w:pPr>
            <w:r>
              <w:rPr>
                <w:rStyle w:val="6"/>
                <w:rFonts w:hint="default" w:cs="宋体"/>
                <w:sz w:val="21"/>
                <w:szCs w:val="21"/>
              </w:rPr>
              <w:t xml:space="preserve">2、信号接收方式：单通道双接收。 </w:t>
            </w:r>
          </w:p>
          <w:p>
            <w:pPr>
              <w:widowControl/>
              <w:jc w:val="left"/>
              <w:textAlignment w:val="center"/>
              <w:rPr>
                <w:rStyle w:val="6"/>
                <w:rFonts w:hint="default" w:cs="宋体"/>
                <w:sz w:val="21"/>
                <w:szCs w:val="21"/>
              </w:rPr>
            </w:pPr>
            <w:r>
              <w:rPr>
                <w:rStyle w:val="6"/>
                <w:rFonts w:hint="default" w:cs="宋体"/>
                <w:sz w:val="21"/>
                <w:szCs w:val="21"/>
              </w:rPr>
              <w:t>3、MIC 输入灵敏度：-51dBV/Pa@1KHz。</w:t>
            </w:r>
          </w:p>
          <w:p>
            <w:pPr>
              <w:widowControl/>
              <w:jc w:val="left"/>
              <w:textAlignment w:val="center"/>
              <w:rPr>
                <w:rStyle w:val="6"/>
                <w:rFonts w:hint="default" w:cs="宋体"/>
                <w:sz w:val="21"/>
                <w:szCs w:val="21"/>
              </w:rPr>
            </w:pPr>
            <w:r>
              <w:rPr>
                <w:rStyle w:val="6"/>
                <w:rFonts w:hint="default" w:cs="宋体"/>
                <w:sz w:val="21"/>
                <w:szCs w:val="21"/>
              </w:rPr>
              <w:t>4、频响范围：UHF650-840MHz。</w:t>
            </w:r>
          </w:p>
          <w:p>
            <w:pPr>
              <w:widowControl/>
              <w:jc w:val="left"/>
              <w:textAlignment w:val="center"/>
              <w:rPr>
                <w:rStyle w:val="6"/>
                <w:rFonts w:hint="default" w:cs="宋体"/>
                <w:sz w:val="21"/>
                <w:szCs w:val="21"/>
              </w:rPr>
            </w:pPr>
            <w:r>
              <w:rPr>
                <w:rStyle w:val="6"/>
                <w:rFonts w:hint="default" w:cs="宋体"/>
                <w:sz w:val="21"/>
                <w:szCs w:val="21"/>
              </w:rPr>
              <w:t>5、可调带宽：up to 50MHz。</w:t>
            </w:r>
          </w:p>
          <w:p>
            <w:pPr>
              <w:widowControl/>
              <w:jc w:val="left"/>
              <w:textAlignment w:val="center"/>
              <w:rPr>
                <w:rStyle w:val="6"/>
                <w:rFonts w:hint="default" w:cs="宋体"/>
                <w:sz w:val="21"/>
                <w:szCs w:val="21"/>
              </w:rPr>
            </w:pPr>
            <w:r>
              <w:rPr>
                <w:rStyle w:val="6"/>
                <w:rFonts w:hint="default" w:cs="宋体"/>
                <w:sz w:val="21"/>
                <w:szCs w:val="21"/>
              </w:rPr>
              <w:t>6、可用频道：500 个（CH000-249）。</w:t>
            </w:r>
          </w:p>
          <w:p>
            <w:pPr>
              <w:widowControl/>
              <w:jc w:val="left"/>
              <w:textAlignment w:val="center"/>
              <w:rPr>
                <w:rStyle w:val="6"/>
                <w:rFonts w:hint="default" w:cs="宋体"/>
                <w:sz w:val="21"/>
                <w:szCs w:val="21"/>
              </w:rPr>
            </w:pPr>
            <w:r>
              <w:rPr>
                <w:rStyle w:val="6"/>
                <w:rFonts w:hint="default" w:cs="宋体"/>
                <w:sz w:val="21"/>
                <w:szCs w:val="21"/>
              </w:rPr>
              <w:t xml:space="preserve">7、信号接收天线≥4 条； </w:t>
            </w:r>
          </w:p>
          <w:p>
            <w:pPr>
              <w:widowControl/>
              <w:jc w:val="left"/>
              <w:textAlignment w:val="center"/>
              <w:rPr>
                <w:rStyle w:val="6"/>
                <w:rFonts w:hint="default" w:cs="宋体"/>
                <w:sz w:val="21"/>
                <w:szCs w:val="21"/>
              </w:rPr>
            </w:pPr>
            <w:r>
              <w:rPr>
                <w:rStyle w:val="6"/>
                <w:rFonts w:hint="default" w:cs="宋体"/>
                <w:sz w:val="21"/>
                <w:szCs w:val="21"/>
              </w:rPr>
              <w:t xml:space="preserve">8、频段数值字体颜色≥2 种； </w:t>
            </w:r>
          </w:p>
          <w:p>
            <w:pPr>
              <w:widowControl/>
              <w:jc w:val="left"/>
              <w:textAlignment w:val="center"/>
              <w:rPr>
                <w:rStyle w:val="6"/>
                <w:rFonts w:hint="default" w:cs="宋体"/>
                <w:sz w:val="21"/>
                <w:szCs w:val="21"/>
              </w:rPr>
            </w:pPr>
            <w:r>
              <w:rPr>
                <w:rStyle w:val="6"/>
                <w:rFonts w:hint="default" w:cs="宋体"/>
                <w:sz w:val="21"/>
                <w:szCs w:val="21"/>
              </w:rPr>
              <w:t xml:space="preserve">9、信号接收通道≥2 个； </w:t>
            </w:r>
          </w:p>
          <w:p>
            <w:pPr>
              <w:widowControl/>
              <w:jc w:val="left"/>
              <w:textAlignment w:val="center"/>
              <w:rPr>
                <w:rStyle w:val="6"/>
                <w:rFonts w:hint="default" w:cs="宋体"/>
                <w:sz w:val="21"/>
                <w:szCs w:val="21"/>
              </w:rPr>
            </w:pPr>
            <w:r>
              <w:rPr>
                <w:rStyle w:val="6"/>
                <w:rFonts w:hint="default" w:cs="宋体"/>
                <w:sz w:val="21"/>
                <w:szCs w:val="21"/>
              </w:rPr>
              <w:t xml:space="preserve">10、信号接收备份通道≥2 个； </w:t>
            </w:r>
          </w:p>
          <w:p>
            <w:pPr>
              <w:widowControl/>
              <w:jc w:val="left"/>
              <w:textAlignment w:val="center"/>
              <w:rPr>
                <w:rStyle w:val="6"/>
                <w:rFonts w:hint="default" w:cs="宋体"/>
                <w:sz w:val="21"/>
                <w:szCs w:val="21"/>
              </w:rPr>
            </w:pPr>
            <w:r>
              <w:rPr>
                <w:rStyle w:val="6"/>
                <w:rFonts w:hint="default" w:cs="宋体"/>
                <w:sz w:val="21"/>
                <w:szCs w:val="21"/>
              </w:rPr>
              <w:t xml:space="preserve">11、抗干扰频段自动搜索模块≥2 个； </w:t>
            </w:r>
          </w:p>
          <w:p>
            <w:pPr>
              <w:widowControl/>
              <w:jc w:val="left"/>
              <w:textAlignment w:val="center"/>
              <w:rPr>
                <w:rStyle w:val="6"/>
                <w:rFonts w:hint="default" w:cs="宋体"/>
                <w:sz w:val="21"/>
                <w:szCs w:val="21"/>
              </w:rPr>
            </w:pPr>
            <w:r>
              <w:rPr>
                <w:rStyle w:val="6"/>
                <w:rFonts w:hint="default" w:cs="宋体"/>
                <w:sz w:val="21"/>
                <w:szCs w:val="21"/>
              </w:rPr>
              <w:t xml:space="preserve">12、信号接收距离≥70 米； </w:t>
            </w:r>
          </w:p>
          <w:p>
            <w:pPr>
              <w:widowControl/>
              <w:jc w:val="left"/>
              <w:textAlignment w:val="center"/>
              <w:rPr>
                <w:rFonts w:ascii="宋体" w:hAnsi="宋体" w:eastAsia="宋体" w:cs="等线"/>
                <w:kern w:val="0"/>
                <w:szCs w:val="21"/>
                <w:lang w:bidi="ar"/>
              </w:rPr>
            </w:pPr>
            <w:r>
              <w:rPr>
                <w:rStyle w:val="6"/>
                <w:rFonts w:hint="default" w:cs="宋体"/>
                <w:b/>
                <w:bCs/>
                <w:sz w:val="21"/>
                <w:szCs w:val="21"/>
              </w:rPr>
              <w:t>以上第7-12项为重要参数，须提供具有CMA认证标志</w:t>
            </w:r>
            <w:r>
              <w:rPr>
                <w:rStyle w:val="6"/>
                <w:rFonts w:hint="eastAsia" w:eastAsia="宋体" w:cs="宋体"/>
                <w:b/>
                <w:bCs/>
                <w:sz w:val="21"/>
                <w:szCs w:val="21"/>
                <w:lang w:val="en-US" w:eastAsia="zh-CN"/>
              </w:rPr>
              <w:t>或</w:t>
            </w:r>
            <w:r>
              <w:rPr>
                <w:rStyle w:val="6"/>
                <w:rFonts w:hint="default" w:cs="宋体"/>
                <w:b/>
                <w:bCs/>
                <w:sz w:val="21"/>
                <w:szCs w:val="21"/>
              </w:rPr>
              <w:t>CNAS认可标志的权威检验（测）机构出具的检验（测）报告彩色复印件加盖制造商鲜章佐证，参数内容和要求须在检验（测）报告中明确体现并完全满足。</w:t>
            </w:r>
          </w:p>
          <w:p>
            <w:pPr>
              <w:widowControl/>
              <w:jc w:val="left"/>
              <w:textAlignment w:val="center"/>
              <w:rPr>
                <w:rFonts w:ascii="宋体" w:hAnsi="宋体" w:eastAsia="宋体" w:cs="宋体"/>
                <w:color w:val="000000"/>
                <w:szCs w:val="21"/>
              </w:rPr>
            </w:pPr>
            <w:r>
              <w:rPr>
                <w:rStyle w:val="6"/>
                <w:rFonts w:hint="default" w:cs="宋体"/>
                <w:b/>
                <w:bCs/>
                <w:sz w:val="21"/>
                <w:szCs w:val="21"/>
              </w:rPr>
              <w:t>为保证系统稳定性，要求与“</w:t>
            </w:r>
            <w:r>
              <w:rPr>
                <w:rFonts w:hint="eastAsia" w:ascii="宋体" w:hAnsi="宋体" w:eastAsia="宋体" w:cs="宋体"/>
                <w:b/>
                <w:bCs/>
                <w:color w:val="000000"/>
                <w:szCs w:val="21"/>
              </w:rPr>
              <w:t>调音台</w:t>
            </w:r>
            <w:r>
              <w:rPr>
                <w:rStyle w:val="6"/>
                <w:rFonts w:hint="default" w:cs="宋体"/>
                <w:b/>
                <w:bCs/>
                <w:sz w:val="21"/>
                <w:szCs w:val="21"/>
              </w:rPr>
              <w:t>”同一品牌，提供制造商针对本项目的品牌参数确认函加盖制造商鲜章佐证；</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72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3</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8路调音台</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numPr>
                <w:ilvl w:val="0"/>
                <w:numId w:val="2"/>
              </w:numPr>
              <w:jc w:val="left"/>
              <w:textAlignment w:val="center"/>
              <w:rPr>
                <w:rStyle w:val="6"/>
                <w:rFonts w:hint="default" w:cs="宋体"/>
                <w:sz w:val="21"/>
                <w:szCs w:val="21"/>
              </w:rPr>
            </w:pPr>
            <w:r>
              <w:drawing>
                <wp:anchor distT="0" distB="0" distL="0" distR="0" simplePos="0" relativeHeight="251662336" behindDoc="0" locked="0" layoutInCell="1" allowOverlap="1">
                  <wp:simplePos x="0" y="0"/>
                  <wp:positionH relativeFrom="column">
                    <wp:posOffset>4500880</wp:posOffset>
                  </wp:positionH>
                  <wp:positionV relativeFrom="paragraph">
                    <wp:posOffset>212725</wp:posOffset>
                  </wp:positionV>
                  <wp:extent cx="1704975" cy="1488440"/>
                  <wp:effectExtent l="0" t="0" r="9525" b="1651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1710446" cy="1493247"/>
                          </a:xfrm>
                          <a:prstGeom prst="rect">
                            <a:avLst/>
                          </a:prstGeom>
                        </pic:spPr>
                      </pic:pic>
                    </a:graphicData>
                  </a:graphic>
                </wp:anchor>
              </w:drawing>
            </w:r>
            <w:r>
              <w:rPr>
                <w:rStyle w:val="6"/>
                <w:rFonts w:hint="default" w:cs="宋体"/>
                <w:sz w:val="21"/>
                <w:szCs w:val="21"/>
              </w:rPr>
              <w:t>带参量均衡 Baypass 启动按键。</w:t>
            </w:r>
          </w:p>
          <w:p>
            <w:pPr>
              <w:widowControl/>
              <w:jc w:val="left"/>
              <w:textAlignment w:val="center"/>
              <w:rPr>
                <w:rStyle w:val="6"/>
                <w:rFonts w:hint="default" w:cs="宋体"/>
                <w:sz w:val="21"/>
                <w:szCs w:val="21"/>
              </w:rPr>
            </w:pPr>
            <w:r>
              <w:rPr>
                <w:rStyle w:val="6"/>
                <w:rFonts w:hint="default" w:cs="宋体"/>
                <w:sz w:val="21"/>
                <w:szCs w:val="21"/>
              </w:rPr>
              <w:t>2、具备四路编组功能。</w:t>
            </w:r>
          </w:p>
          <w:p>
            <w:pPr>
              <w:widowControl/>
              <w:jc w:val="left"/>
              <w:textAlignment w:val="center"/>
              <w:rPr>
                <w:rStyle w:val="6"/>
                <w:rFonts w:hint="default" w:cs="宋体"/>
                <w:sz w:val="21"/>
                <w:szCs w:val="21"/>
              </w:rPr>
            </w:pPr>
            <w:r>
              <w:rPr>
                <w:rStyle w:val="6"/>
                <w:rFonts w:hint="default" w:cs="宋体"/>
                <w:sz w:val="21"/>
                <w:szCs w:val="21"/>
              </w:rPr>
              <w:t xml:space="preserve">3、附带倒送接口。 </w:t>
            </w:r>
          </w:p>
          <w:p>
            <w:pPr>
              <w:widowControl/>
              <w:jc w:val="left"/>
              <w:textAlignment w:val="center"/>
              <w:rPr>
                <w:rStyle w:val="6"/>
                <w:rFonts w:hint="default" w:cs="宋体"/>
                <w:sz w:val="21"/>
                <w:szCs w:val="21"/>
              </w:rPr>
            </w:pPr>
            <w:r>
              <w:rPr>
                <w:rStyle w:val="6"/>
                <w:rFonts w:hint="default" w:cs="宋体"/>
                <w:sz w:val="21"/>
                <w:szCs w:val="21"/>
              </w:rPr>
              <w:t>4、易于机柜安装，附带机柜安装支架。</w:t>
            </w:r>
          </w:p>
          <w:p>
            <w:pPr>
              <w:widowControl/>
              <w:jc w:val="left"/>
              <w:textAlignment w:val="center"/>
              <w:rPr>
                <w:rStyle w:val="6"/>
                <w:rFonts w:hint="default" w:cs="宋体"/>
                <w:sz w:val="21"/>
                <w:szCs w:val="21"/>
              </w:rPr>
            </w:pPr>
            <w:r>
              <w:rPr>
                <w:rStyle w:val="6"/>
                <w:rFonts w:hint="default" w:cs="宋体"/>
                <w:sz w:val="21"/>
                <w:szCs w:val="21"/>
              </w:rPr>
              <w:t xml:space="preserve">5、附带 100 种模式数字效果器。 </w:t>
            </w:r>
          </w:p>
          <w:p>
            <w:pPr>
              <w:widowControl/>
              <w:jc w:val="left"/>
              <w:textAlignment w:val="center"/>
              <w:rPr>
                <w:rStyle w:val="6"/>
                <w:rFonts w:hint="default" w:cs="宋体"/>
                <w:sz w:val="21"/>
                <w:szCs w:val="21"/>
              </w:rPr>
            </w:pPr>
            <w:r>
              <w:rPr>
                <w:rStyle w:val="6"/>
                <w:rFonts w:hint="default" w:cs="宋体"/>
                <w:sz w:val="21"/>
                <w:szCs w:val="21"/>
              </w:rPr>
              <w:t xml:space="preserve">6、推杆带有防尘网。 </w:t>
            </w:r>
          </w:p>
          <w:p>
            <w:pPr>
              <w:widowControl/>
              <w:jc w:val="left"/>
              <w:textAlignment w:val="center"/>
              <w:rPr>
                <w:rStyle w:val="6"/>
                <w:rFonts w:hint="default" w:cs="宋体"/>
                <w:sz w:val="21"/>
                <w:szCs w:val="21"/>
              </w:rPr>
            </w:pPr>
            <w:r>
              <w:rPr>
                <w:rStyle w:val="6"/>
                <w:rFonts w:hint="default" w:cs="宋体"/>
                <w:sz w:val="21"/>
                <w:szCs w:val="21"/>
              </w:rPr>
              <w:t>7、单声道具备高功效的 3 段 EQ。</w:t>
            </w:r>
          </w:p>
          <w:p>
            <w:pPr>
              <w:widowControl/>
              <w:jc w:val="left"/>
              <w:textAlignment w:val="center"/>
              <w:rPr>
                <w:rStyle w:val="6"/>
                <w:rFonts w:hint="default" w:cs="宋体"/>
                <w:sz w:val="21"/>
                <w:szCs w:val="21"/>
              </w:rPr>
            </w:pPr>
            <w:r>
              <w:rPr>
                <w:rStyle w:val="6"/>
                <w:rFonts w:hint="default" w:cs="宋体"/>
                <w:sz w:val="21"/>
                <w:szCs w:val="21"/>
              </w:rPr>
              <w:t>8、具备电平控制的 2 个立体 AUX 回送，并可将讯号送至AUX1-2。</w:t>
            </w:r>
          </w:p>
          <w:p>
            <w:pPr>
              <w:widowControl/>
              <w:jc w:val="left"/>
              <w:textAlignment w:val="center"/>
              <w:rPr>
                <w:rStyle w:val="6"/>
                <w:rFonts w:hint="default" w:cs="宋体"/>
                <w:sz w:val="21"/>
                <w:szCs w:val="21"/>
              </w:rPr>
            </w:pPr>
            <w:r>
              <w:rPr>
                <w:rStyle w:val="6"/>
                <w:rFonts w:hint="default" w:cs="宋体"/>
                <w:sz w:val="21"/>
                <w:szCs w:val="21"/>
              </w:rPr>
              <w:t xml:space="preserve">9、具备分离开关的录音机输入/输出，将信号配送到控制室和输出。 </w:t>
            </w:r>
          </w:p>
          <w:p>
            <w:pPr>
              <w:widowControl/>
              <w:jc w:val="left"/>
              <w:textAlignment w:val="center"/>
              <w:rPr>
                <w:rStyle w:val="6"/>
                <w:rFonts w:hint="default" w:cs="宋体"/>
                <w:sz w:val="21"/>
                <w:szCs w:val="21"/>
              </w:rPr>
            </w:pPr>
            <w:r>
              <w:rPr>
                <w:rStyle w:val="6"/>
                <w:rFonts w:hint="default" w:cs="宋体"/>
                <w:sz w:val="21"/>
                <w:szCs w:val="21"/>
              </w:rPr>
              <w:t xml:space="preserve">10、附高通滤波器（低切），截止点 75Hz-18dB/Oct。 </w:t>
            </w:r>
          </w:p>
          <w:p>
            <w:pPr>
              <w:widowControl/>
              <w:jc w:val="left"/>
              <w:textAlignment w:val="center"/>
              <w:rPr>
                <w:rStyle w:val="6"/>
                <w:rFonts w:hint="default" w:cs="宋体"/>
                <w:sz w:val="21"/>
                <w:szCs w:val="21"/>
              </w:rPr>
            </w:pPr>
            <w:r>
              <w:rPr>
                <w:rStyle w:val="6"/>
                <w:rFonts w:hint="default" w:cs="宋体"/>
                <w:sz w:val="21"/>
                <w:szCs w:val="21"/>
              </w:rPr>
              <w:t xml:space="preserve">11、电平指示：12 位 LED 灯。 </w:t>
            </w:r>
          </w:p>
          <w:p>
            <w:pPr>
              <w:widowControl/>
              <w:jc w:val="left"/>
              <w:textAlignment w:val="center"/>
              <w:rPr>
                <w:rStyle w:val="6"/>
                <w:rFonts w:hint="default" w:cs="宋体"/>
                <w:sz w:val="21"/>
                <w:szCs w:val="21"/>
              </w:rPr>
            </w:pPr>
            <w:r>
              <w:rPr>
                <w:rStyle w:val="6"/>
                <w:rFonts w:hint="default" w:cs="宋体"/>
                <w:sz w:val="21"/>
                <w:szCs w:val="21"/>
              </w:rPr>
              <w:t>12、≥6路平衡镀金XLR＋4个6.3mm平衡MIC输入。</w:t>
            </w:r>
          </w:p>
          <w:p>
            <w:pPr>
              <w:widowControl/>
              <w:jc w:val="left"/>
              <w:textAlignment w:val="center"/>
              <w:rPr>
                <w:rStyle w:val="6"/>
                <w:rFonts w:hint="default" w:cs="宋体"/>
                <w:sz w:val="21"/>
                <w:szCs w:val="21"/>
              </w:rPr>
            </w:pPr>
            <w:r>
              <w:rPr>
                <w:rStyle w:val="6"/>
                <w:rFonts w:hint="default" w:cs="宋体"/>
                <w:sz w:val="21"/>
                <w:szCs w:val="21"/>
              </w:rPr>
              <w:t>13、单声/麦克风输入通道上具备增益。</w:t>
            </w:r>
          </w:p>
          <w:p>
            <w:pPr>
              <w:widowControl/>
              <w:jc w:val="left"/>
              <w:textAlignment w:val="center"/>
              <w:rPr>
                <w:rStyle w:val="6"/>
                <w:rFonts w:hint="default" w:cs="宋体"/>
                <w:sz w:val="21"/>
                <w:szCs w:val="21"/>
              </w:rPr>
            </w:pPr>
            <w:r>
              <w:rPr>
                <w:rStyle w:val="6"/>
                <w:rFonts w:hint="default" w:cs="宋体"/>
                <w:sz w:val="21"/>
                <w:szCs w:val="21"/>
              </w:rPr>
              <w:t>14、幻象电源：48V。</w:t>
            </w:r>
          </w:p>
          <w:p>
            <w:pPr>
              <w:widowControl/>
              <w:jc w:val="left"/>
              <w:textAlignment w:val="center"/>
              <w:rPr>
                <w:rStyle w:val="6"/>
                <w:rFonts w:hint="default" w:cs="宋体"/>
                <w:sz w:val="21"/>
                <w:szCs w:val="21"/>
              </w:rPr>
            </w:pPr>
            <w:r>
              <w:rPr>
                <w:rStyle w:val="6"/>
                <w:rFonts w:hint="default" w:cs="宋体"/>
                <w:sz w:val="21"/>
                <w:szCs w:val="21"/>
              </w:rPr>
              <w:t>15、4 个平衡式莲花口立体声输入通道。</w:t>
            </w:r>
          </w:p>
          <w:p>
            <w:pPr>
              <w:widowControl/>
              <w:jc w:val="left"/>
              <w:textAlignment w:val="center"/>
              <w:rPr>
                <w:rStyle w:val="6"/>
                <w:rFonts w:hint="default" w:cs="宋体"/>
                <w:sz w:val="21"/>
                <w:szCs w:val="21"/>
              </w:rPr>
            </w:pPr>
            <w:r>
              <w:rPr>
                <w:rStyle w:val="6"/>
                <w:rFonts w:hint="default" w:cs="宋体"/>
                <w:sz w:val="21"/>
                <w:szCs w:val="21"/>
              </w:rPr>
              <w:t>16、MP3 音频播放器模块≥1 组。</w:t>
            </w:r>
          </w:p>
          <w:p>
            <w:pPr>
              <w:widowControl/>
              <w:jc w:val="left"/>
              <w:textAlignment w:val="center"/>
              <w:rPr>
                <w:rStyle w:val="6"/>
                <w:rFonts w:hint="default" w:cs="宋体"/>
                <w:sz w:val="21"/>
                <w:szCs w:val="21"/>
              </w:rPr>
            </w:pPr>
            <w:r>
              <w:rPr>
                <w:rStyle w:val="6"/>
                <w:rFonts w:hint="default" w:cs="宋体"/>
                <w:sz w:val="21"/>
                <w:szCs w:val="21"/>
              </w:rPr>
              <w:t>17、I/O 录放音双轨声卡≥1 张，外部设备混音接口≥6 个。</w:t>
            </w:r>
          </w:p>
          <w:p>
            <w:pPr>
              <w:widowControl/>
              <w:jc w:val="left"/>
              <w:textAlignment w:val="center"/>
              <w:rPr>
                <w:rStyle w:val="6"/>
                <w:rFonts w:hint="default" w:cs="宋体"/>
                <w:sz w:val="21"/>
                <w:szCs w:val="21"/>
              </w:rPr>
            </w:pPr>
            <w:r>
              <w:rPr>
                <w:rStyle w:val="6"/>
                <w:rFonts w:hint="default" w:cs="宋体"/>
                <w:sz w:val="21"/>
                <w:szCs w:val="21"/>
              </w:rPr>
              <w:t>18、USB 数字存储器录音模块≥1 组。</w:t>
            </w:r>
          </w:p>
          <w:p>
            <w:pPr>
              <w:widowControl/>
              <w:jc w:val="left"/>
              <w:textAlignment w:val="center"/>
              <w:rPr>
                <w:rStyle w:val="6"/>
                <w:rFonts w:hint="default" w:cs="宋体"/>
                <w:sz w:val="21"/>
                <w:szCs w:val="21"/>
              </w:rPr>
            </w:pPr>
            <w:r>
              <w:rPr>
                <w:rStyle w:val="6"/>
                <w:rFonts w:hint="default" w:cs="宋体"/>
                <w:sz w:val="21"/>
                <w:szCs w:val="21"/>
              </w:rPr>
              <w:t xml:space="preserve">19、蓝牙音频信号输入模块≥1 组。 </w:t>
            </w:r>
          </w:p>
          <w:p>
            <w:pPr>
              <w:widowControl/>
              <w:jc w:val="left"/>
              <w:textAlignment w:val="center"/>
              <w:rPr>
                <w:rStyle w:val="6"/>
                <w:rFonts w:hint="default" w:cs="宋体"/>
                <w:sz w:val="21"/>
                <w:szCs w:val="21"/>
              </w:rPr>
            </w:pPr>
            <w:r>
              <w:rPr>
                <w:rStyle w:val="6"/>
                <w:rFonts w:hint="default" w:cs="宋体"/>
                <w:sz w:val="21"/>
                <w:szCs w:val="21"/>
              </w:rPr>
              <w:t xml:space="preserve">20、HI/Z 高低阻抗切换模块≥2 组。 </w:t>
            </w:r>
          </w:p>
          <w:p>
            <w:pPr>
              <w:widowControl/>
              <w:jc w:val="left"/>
              <w:textAlignment w:val="center"/>
              <w:rPr>
                <w:rStyle w:val="6"/>
                <w:rFonts w:hint="default" w:cs="宋体"/>
                <w:sz w:val="21"/>
                <w:szCs w:val="21"/>
              </w:rPr>
            </w:pPr>
            <w:r>
              <w:rPr>
                <w:rStyle w:val="6"/>
                <w:rFonts w:hint="default" w:cs="宋体"/>
                <w:sz w:val="21"/>
                <w:szCs w:val="21"/>
              </w:rPr>
              <w:t xml:space="preserve">21、输入信号压缩限幅模块≥4 组。 </w:t>
            </w:r>
          </w:p>
          <w:p>
            <w:pPr>
              <w:rPr>
                <w:rStyle w:val="6"/>
                <w:rFonts w:hint="default" w:asciiTheme="minorHAnsi" w:hAnsiTheme="minorHAnsi" w:eastAsiaTheme="minorEastAsia"/>
                <w:color w:val="auto"/>
                <w:sz w:val="21"/>
                <w:szCs w:val="24"/>
              </w:rPr>
            </w:pPr>
            <w:r>
              <w:rPr>
                <w:rStyle w:val="6"/>
                <w:rFonts w:hint="default" w:cs="宋体"/>
                <w:sz w:val="21"/>
                <w:szCs w:val="21"/>
              </w:rPr>
              <w:t>22、实物尺寸(深×宽×高):431×388×86mm</w:t>
            </w:r>
            <w:r>
              <w:rPr>
                <w:rFonts w:hint="eastAsia" w:ascii="宋体" w:hAnsi="宋体"/>
                <w:kern w:val="0"/>
                <w:szCs w:val="21"/>
              </w:rPr>
              <w:t>（</w:t>
            </w:r>
            <w:r>
              <w:rPr>
                <w:rFonts w:hint="eastAsia" w:ascii="宋体" w:hAnsi="宋体"/>
                <w:szCs w:val="21"/>
              </w:rPr>
              <w:t>正负偏离值10mm</w:t>
            </w:r>
            <w:r>
              <w:rPr>
                <w:rFonts w:hint="eastAsia" w:ascii="宋体" w:hAnsi="宋体"/>
                <w:kern w:val="0"/>
                <w:szCs w:val="21"/>
              </w:rPr>
              <w:t>）</w:t>
            </w:r>
          </w:p>
          <w:p>
            <w:pPr>
              <w:widowControl/>
              <w:jc w:val="left"/>
              <w:textAlignment w:val="center"/>
              <w:rPr>
                <w:rFonts w:ascii="宋体" w:hAnsi="宋体" w:eastAsia="宋体" w:cs="等线"/>
                <w:kern w:val="0"/>
                <w:szCs w:val="21"/>
                <w:lang w:bidi="ar"/>
              </w:rPr>
            </w:pPr>
            <w:r>
              <w:rPr>
                <w:rStyle w:val="6"/>
                <w:rFonts w:hint="default" w:cs="宋体"/>
                <w:b/>
                <w:bCs/>
                <w:sz w:val="21"/>
                <w:szCs w:val="21"/>
              </w:rPr>
              <w:t>以上第16-21项为重要参数，须提供具有CMA认证标志</w:t>
            </w:r>
            <w:r>
              <w:rPr>
                <w:rStyle w:val="6"/>
                <w:rFonts w:hint="eastAsia" w:eastAsia="宋体" w:cs="宋体"/>
                <w:b/>
                <w:bCs/>
                <w:sz w:val="21"/>
                <w:szCs w:val="21"/>
                <w:lang w:val="en-US" w:eastAsia="zh-CN"/>
              </w:rPr>
              <w:t>或</w:t>
            </w:r>
            <w:r>
              <w:rPr>
                <w:rStyle w:val="6"/>
                <w:rFonts w:hint="default" w:cs="宋体"/>
                <w:b/>
                <w:bCs/>
                <w:sz w:val="21"/>
                <w:szCs w:val="21"/>
              </w:rPr>
              <w:t>CNAS认可标志的权威检验（测）机构出具的检验（测）报告彩色复印件加盖制造商鲜章佐证，参数内容和要求须在检验（测）报告中明确体现并完全满足。</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台</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702"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4</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两声道专业功放</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Style w:val="6"/>
                <w:rFonts w:hint="default" w:cs="宋体"/>
                <w:sz w:val="21"/>
                <w:szCs w:val="21"/>
              </w:rPr>
            </w:pPr>
            <w:r>
              <w:rPr>
                <w:rStyle w:val="6"/>
                <w:rFonts w:hint="default" w:cs="宋体"/>
                <w:sz w:val="21"/>
                <w:szCs w:val="21"/>
              </w:rPr>
              <w:t>1、输出功率:8欧姆立体声≥600W，4欧姆立体声≥900W。</w:t>
            </w:r>
          </w:p>
          <w:p>
            <w:pPr>
              <w:widowControl/>
              <w:jc w:val="left"/>
              <w:textAlignment w:val="center"/>
              <w:rPr>
                <w:rStyle w:val="6"/>
                <w:rFonts w:hint="default" w:cs="宋体"/>
                <w:sz w:val="21"/>
                <w:szCs w:val="21"/>
              </w:rPr>
            </w:pPr>
            <w:r>
              <w:rPr>
                <w:rStyle w:val="6"/>
                <w:rFonts w:hint="default" w:cs="宋体"/>
                <w:sz w:val="21"/>
                <w:szCs w:val="21"/>
              </w:rPr>
              <w:t>2、系统保护内置：短路、过热、电涌、低电压、高频、开关机静音、失真限制等保护设置。</w:t>
            </w:r>
          </w:p>
          <w:p>
            <w:pPr>
              <w:widowControl/>
              <w:jc w:val="left"/>
              <w:textAlignment w:val="center"/>
              <w:rPr>
                <w:rStyle w:val="6"/>
                <w:rFonts w:hint="default" w:cs="宋体"/>
                <w:sz w:val="21"/>
                <w:szCs w:val="21"/>
              </w:rPr>
            </w:pPr>
            <w:r>
              <w:rPr>
                <w:rStyle w:val="6"/>
                <w:rFonts w:hint="default" w:cs="宋体"/>
                <w:sz w:val="21"/>
                <w:szCs w:val="21"/>
              </w:rPr>
              <w:t>3、阻尼系数＞500。</w:t>
            </w:r>
          </w:p>
          <w:p>
            <w:pPr>
              <w:widowControl/>
              <w:jc w:val="left"/>
              <w:textAlignment w:val="center"/>
              <w:rPr>
                <w:rStyle w:val="6"/>
                <w:rFonts w:hint="default" w:cs="宋体"/>
                <w:sz w:val="21"/>
                <w:szCs w:val="21"/>
              </w:rPr>
            </w:pPr>
            <w:r>
              <w:rPr>
                <w:rStyle w:val="6"/>
                <w:rFonts w:hint="default" w:cs="宋体"/>
                <w:sz w:val="21"/>
                <w:szCs w:val="21"/>
              </w:rPr>
              <w:t>4、标称灵敏度 0.775 V。</w:t>
            </w:r>
          </w:p>
          <w:p>
            <w:pPr>
              <w:widowControl/>
              <w:jc w:val="left"/>
              <w:textAlignment w:val="center"/>
              <w:rPr>
                <w:rStyle w:val="6"/>
                <w:rFonts w:hint="default" w:cs="宋体"/>
                <w:sz w:val="21"/>
                <w:szCs w:val="21"/>
              </w:rPr>
            </w:pPr>
            <w:r>
              <w:rPr>
                <w:rStyle w:val="6"/>
                <w:rFonts w:hint="default" w:cs="宋体"/>
                <w:sz w:val="21"/>
                <w:szCs w:val="21"/>
              </w:rPr>
              <w:t>5、输入插座 卡侬公/母。</w:t>
            </w:r>
          </w:p>
          <w:p>
            <w:pPr>
              <w:widowControl/>
              <w:jc w:val="left"/>
              <w:textAlignment w:val="center"/>
              <w:rPr>
                <w:rStyle w:val="6"/>
                <w:rFonts w:hint="default" w:cs="宋体"/>
                <w:sz w:val="21"/>
                <w:szCs w:val="21"/>
              </w:rPr>
            </w:pPr>
            <w:r>
              <w:rPr>
                <w:rStyle w:val="6"/>
                <w:rFonts w:hint="default" w:cs="宋体"/>
                <w:sz w:val="21"/>
                <w:szCs w:val="21"/>
              </w:rPr>
              <w:t>6、输出插座 NL4MP 4芯插座。</w:t>
            </w:r>
          </w:p>
          <w:p>
            <w:pPr>
              <w:widowControl/>
              <w:jc w:val="left"/>
              <w:textAlignment w:val="center"/>
              <w:rPr>
                <w:rStyle w:val="6"/>
                <w:rFonts w:hint="default" w:cs="宋体"/>
                <w:sz w:val="21"/>
                <w:szCs w:val="21"/>
              </w:rPr>
            </w:pPr>
            <w:r>
              <w:rPr>
                <w:rStyle w:val="6"/>
                <w:rFonts w:hint="default" w:cs="宋体"/>
                <w:sz w:val="21"/>
                <w:szCs w:val="21"/>
              </w:rPr>
              <w:t>7、电压匹配 220V～240V, 50～60 Hz。</w:t>
            </w:r>
          </w:p>
          <w:p>
            <w:pPr>
              <w:widowControl/>
              <w:jc w:val="left"/>
              <w:textAlignment w:val="center"/>
              <w:rPr>
                <w:rStyle w:val="6"/>
                <w:rFonts w:hint="default" w:cs="宋体"/>
                <w:sz w:val="21"/>
                <w:szCs w:val="21"/>
              </w:rPr>
            </w:pPr>
            <w:r>
              <w:rPr>
                <w:rStyle w:val="6"/>
                <w:rFonts w:hint="default" w:cs="宋体"/>
                <w:sz w:val="21"/>
                <w:szCs w:val="21"/>
              </w:rPr>
              <w:t>8、冷却方式 温控风扇制冷。</w:t>
            </w:r>
          </w:p>
          <w:p>
            <w:pPr>
              <w:widowControl/>
              <w:jc w:val="left"/>
              <w:textAlignment w:val="center"/>
              <w:rPr>
                <w:rStyle w:val="6"/>
                <w:rFonts w:hint="default" w:cs="宋体"/>
                <w:sz w:val="21"/>
                <w:szCs w:val="21"/>
              </w:rPr>
            </w:pPr>
            <w:r>
              <w:rPr>
                <w:rStyle w:val="6"/>
                <w:rFonts w:hint="default" w:cs="宋体"/>
                <w:sz w:val="21"/>
                <w:szCs w:val="21"/>
              </w:rPr>
              <w:t>9、信号灯指示 Clip/limit, Signal, Temp/DC, Active。</w:t>
            </w:r>
          </w:p>
          <w:p>
            <w:pPr>
              <w:widowControl/>
              <w:jc w:val="left"/>
              <w:textAlignment w:val="center"/>
              <w:rPr>
                <w:rStyle w:val="6"/>
                <w:rFonts w:hint="default" w:cs="宋体"/>
                <w:sz w:val="21"/>
                <w:szCs w:val="21"/>
              </w:rPr>
            </w:pPr>
            <w:r>
              <w:rPr>
                <w:rStyle w:val="6"/>
                <w:rFonts w:hint="default" w:cs="宋体"/>
                <w:sz w:val="21"/>
                <w:szCs w:val="21"/>
              </w:rPr>
              <w:t>10、增益限制的有效频率范围≥20-25kHz。</w:t>
            </w:r>
          </w:p>
          <w:p>
            <w:pPr>
              <w:widowControl/>
              <w:jc w:val="left"/>
              <w:textAlignment w:val="center"/>
              <w:rPr>
                <w:rStyle w:val="6"/>
                <w:rFonts w:hint="default" w:cs="宋体"/>
                <w:sz w:val="21"/>
                <w:szCs w:val="21"/>
              </w:rPr>
            </w:pPr>
            <w:r>
              <w:rPr>
                <w:rStyle w:val="6"/>
                <w:rFonts w:hint="default" w:cs="宋体"/>
                <w:sz w:val="21"/>
                <w:szCs w:val="21"/>
              </w:rPr>
              <w:t>11、失真限制的有效频率范围≥20-20kHz。</w:t>
            </w:r>
          </w:p>
          <w:p>
            <w:pPr>
              <w:widowControl/>
              <w:jc w:val="left"/>
              <w:textAlignment w:val="center"/>
              <w:rPr>
                <w:rStyle w:val="6"/>
                <w:rFonts w:hint="default" w:cs="宋体"/>
                <w:sz w:val="21"/>
                <w:szCs w:val="21"/>
              </w:rPr>
            </w:pPr>
            <w:r>
              <w:rPr>
                <w:rStyle w:val="6"/>
                <w:rFonts w:hint="default" w:cs="宋体"/>
                <w:sz w:val="21"/>
                <w:szCs w:val="21"/>
              </w:rPr>
              <w:t>12、总谐波失真（标准测量条件）≤0.03％。</w:t>
            </w:r>
          </w:p>
          <w:p>
            <w:pPr>
              <w:widowControl/>
              <w:jc w:val="left"/>
              <w:textAlignment w:val="center"/>
              <w:rPr>
                <w:rStyle w:val="6"/>
                <w:rFonts w:hint="default" w:cs="宋体"/>
                <w:sz w:val="21"/>
                <w:szCs w:val="21"/>
              </w:rPr>
            </w:pPr>
            <w:r>
              <w:rPr>
                <w:rStyle w:val="6"/>
                <w:rFonts w:hint="default" w:cs="宋体"/>
                <w:sz w:val="21"/>
                <w:szCs w:val="21"/>
              </w:rPr>
              <w:t>13、失真限制的输出功率≥610W。</w:t>
            </w:r>
          </w:p>
          <w:p>
            <w:pPr>
              <w:widowControl/>
              <w:jc w:val="left"/>
              <w:textAlignment w:val="center"/>
              <w:rPr>
                <w:rStyle w:val="6"/>
                <w:rFonts w:hint="default" w:cs="宋体"/>
                <w:sz w:val="21"/>
                <w:szCs w:val="21"/>
              </w:rPr>
            </w:pPr>
            <w:r>
              <w:rPr>
                <w:rStyle w:val="6"/>
                <w:rFonts w:hint="default" w:cs="宋体"/>
                <w:sz w:val="21"/>
                <w:szCs w:val="21"/>
              </w:rPr>
              <w:t>14、信噪比（A计权）≥106dB。</w:t>
            </w:r>
          </w:p>
          <w:p>
            <w:pPr>
              <w:widowControl/>
              <w:jc w:val="left"/>
              <w:textAlignment w:val="center"/>
              <w:rPr>
                <w:rStyle w:val="6"/>
                <w:rFonts w:hint="default" w:cs="宋体"/>
                <w:sz w:val="21"/>
                <w:szCs w:val="21"/>
              </w:rPr>
            </w:pPr>
            <w:r>
              <w:rPr>
                <w:rStyle w:val="6"/>
                <w:rFonts w:hint="default" w:cs="宋体"/>
                <w:sz w:val="21"/>
                <w:szCs w:val="21"/>
              </w:rPr>
              <w:t>15、串音衰减≥75dB。</w:t>
            </w:r>
          </w:p>
          <w:p>
            <w:pPr>
              <w:widowControl/>
              <w:jc w:val="left"/>
              <w:textAlignment w:val="center"/>
              <w:rPr>
                <w:rStyle w:val="6"/>
                <w:rFonts w:hint="default" w:cs="宋体"/>
                <w:sz w:val="21"/>
                <w:szCs w:val="21"/>
              </w:rPr>
            </w:pPr>
            <w:r>
              <w:rPr>
                <w:rStyle w:val="6"/>
                <w:rFonts w:hint="default" w:cs="宋体"/>
                <w:sz w:val="21"/>
                <w:szCs w:val="21"/>
              </w:rPr>
              <w:t>16、实物尺寸:482 x 487 x 88mm。</w:t>
            </w:r>
            <w:r>
              <w:rPr>
                <w:rFonts w:hint="eastAsia" w:ascii="宋体" w:hAnsi="宋体"/>
                <w:kern w:val="0"/>
                <w:szCs w:val="21"/>
              </w:rPr>
              <w:t>（</w:t>
            </w:r>
            <w:r>
              <w:rPr>
                <w:rFonts w:hint="eastAsia" w:ascii="宋体" w:hAnsi="宋体"/>
                <w:szCs w:val="21"/>
              </w:rPr>
              <w:t>正负偏离值10mm</w:t>
            </w:r>
            <w:r>
              <w:rPr>
                <w:rFonts w:hint="eastAsia" w:ascii="宋体" w:hAnsi="宋体"/>
                <w:kern w:val="0"/>
                <w:szCs w:val="21"/>
              </w:rPr>
              <w:t>）</w:t>
            </w:r>
          </w:p>
          <w:p>
            <w:pPr>
              <w:widowControl/>
              <w:jc w:val="left"/>
              <w:textAlignment w:val="center"/>
              <w:rPr>
                <w:rStyle w:val="6"/>
                <w:rFonts w:hint="default" w:cs="宋体"/>
                <w:b/>
                <w:bCs/>
                <w:sz w:val="21"/>
                <w:szCs w:val="21"/>
              </w:rPr>
            </w:pPr>
            <w:r>
              <w:rPr>
                <w:rStyle w:val="6"/>
                <w:rFonts w:hint="default" w:cs="宋体"/>
                <w:b/>
                <w:bCs/>
                <w:sz w:val="21"/>
                <w:szCs w:val="21"/>
              </w:rPr>
              <w:t>以上第10-15项为重要参数，须提供具有CMA认证标志</w:t>
            </w:r>
            <w:r>
              <w:rPr>
                <w:rStyle w:val="6"/>
                <w:rFonts w:hint="eastAsia" w:eastAsia="宋体" w:cs="宋体"/>
                <w:b/>
                <w:bCs/>
                <w:sz w:val="21"/>
                <w:szCs w:val="21"/>
                <w:lang w:val="en-US" w:eastAsia="zh-CN"/>
              </w:rPr>
              <w:t>或</w:t>
            </w:r>
            <w:r>
              <w:rPr>
                <w:rStyle w:val="6"/>
                <w:rFonts w:hint="default" w:cs="宋体"/>
                <w:b/>
                <w:bCs/>
                <w:sz w:val="21"/>
                <w:szCs w:val="21"/>
              </w:rPr>
              <w:t>CNAS认可标志的权威检验（测）机构出具的检验（测）报告彩色复印件加盖制造商鲜章佐证，参数内容和要求须在检验（测）报告中明确体现并完全满足。</w:t>
            </w:r>
          </w:p>
          <w:p>
            <w:pPr>
              <w:widowControl/>
              <w:jc w:val="left"/>
              <w:textAlignment w:val="center"/>
              <w:rPr>
                <w:rFonts w:ascii="宋体" w:hAnsi="宋体" w:eastAsia="宋体" w:cs="宋体"/>
                <w:color w:val="000000"/>
                <w:sz w:val="20"/>
                <w:szCs w:val="21"/>
              </w:rPr>
            </w:pPr>
            <w:r>
              <w:rPr>
                <w:rStyle w:val="6"/>
                <w:rFonts w:hint="default" w:cs="宋体"/>
                <w:b/>
                <w:bCs/>
                <w:sz w:val="21"/>
                <w:szCs w:val="21"/>
              </w:rPr>
              <w:t>为保证系统稳定性，要求与“专业音箱”同一品牌，提供制造商针对本项目的品牌参数确认函加盖制造商鲜章佐证；</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台</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2</w:t>
            </w:r>
          </w:p>
        </w:tc>
      </w:tr>
      <w:tr>
        <w:tblPrEx>
          <w:tblCellMar>
            <w:top w:w="0" w:type="dxa"/>
            <w:left w:w="108" w:type="dxa"/>
            <w:bottom w:w="0" w:type="dxa"/>
            <w:right w:w="108" w:type="dxa"/>
          </w:tblCellMar>
        </w:tblPrEx>
        <w:trPr>
          <w:trHeight w:val="605"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5</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电源时序器（黑色）</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Style w:val="6"/>
                <w:rFonts w:hint="default" w:cs="宋体"/>
                <w:sz w:val="21"/>
                <w:szCs w:val="21"/>
              </w:rPr>
            </w:pPr>
            <w:r>
              <w:rPr>
                <w:rStyle w:val="6"/>
                <w:rFonts w:hint="default" w:cs="宋体"/>
                <w:sz w:val="21"/>
                <w:szCs w:val="21"/>
              </w:rPr>
              <w:t>1、最大输入电流：≥40A。</w:t>
            </w:r>
          </w:p>
          <w:p>
            <w:pPr>
              <w:widowControl/>
              <w:jc w:val="left"/>
              <w:textAlignment w:val="center"/>
              <w:rPr>
                <w:rStyle w:val="6"/>
                <w:rFonts w:hint="default" w:cs="宋体"/>
                <w:sz w:val="21"/>
                <w:szCs w:val="21"/>
              </w:rPr>
            </w:pPr>
            <w:r>
              <w:rPr>
                <w:rStyle w:val="6"/>
                <w:rFonts w:hint="default" w:cs="宋体"/>
                <w:sz w:val="21"/>
                <w:szCs w:val="21"/>
              </w:rPr>
              <w:t>2、单路最大输出电流：≥20A。</w:t>
            </w:r>
          </w:p>
          <w:p>
            <w:pPr>
              <w:widowControl/>
              <w:jc w:val="left"/>
              <w:textAlignment w:val="center"/>
              <w:rPr>
                <w:rStyle w:val="6"/>
                <w:rFonts w:hint="default" w:cs="宋体"/>
                <w:sz w:val="21"/>
                <w:szCs w:val="21"/>
              </w:rPr>
            </w:pPr>
            <w:r>
              <w:rPr>
                <w:rStyle w:val="6"/>
                <w:rFonts w:hint="default" w:cs="宋体"/>
                <w:sz w:val="21"/>
                <w:szCs w:val="21"/>
              </w:rPr>
              <w:t xml:space="preserve">3、滤波器：电容滤波器。 </w:t>
            </w:r>
          </w:p>
          <w:p>
            <w:pPr>
              <w:widowControl/>
              <w:jc w:val="left"/>
              <w:textAlignment w:val="center"/>
              <w:rPr>
                <w:rStyle w:val="6"/>
                <w:rFonts w:hint="default" w:cs="宋体"/>
                <w:sz w:val="21"/>
                <w:szCs w:val="21"/>
              </w:rPr>
            </w:pPr>
            <w:r>
              <w:rPr>
                <w:rStyle w:val="6"/>
                <w:rFonts w:hint="default" w:cs="宋体"/>
                <w:sz w:val="21"/>
                <w:szCs w:val="21"/>
              </w:rPr>
              <w:t>4、工作电压：220V/50-60Hz。</w:t>
            </w:r>
          </w:p>
          <w:p>
            <w:pPr>
              <w:widowControl/>
              <w:jc w:val="left"/>
              <w:textAlignment w:val="center"/>
              <w:rPr>
                <w:rStyle w:val="6"/>
                <w:rFonts w:hint="default" w:cs="宋体"/>
                <w:sz w:val="21"/>
                <w:szCs w:val="21"/>
              </w:rPr>
            </w:pPr>
            <w:r>
              <w:rPr>
                <w:rStyle w:val="6"/>
                <w:rFonts w:hint="default" w:cs="宋体"/>
                <w:sz w:val="21"/>
                <w:szCs w:val="21"/>
              </w:rPr>
              <w:t>5、输出电源插座：万用插座。前面板1路直通式万用插，后面板8个受控万用插座。</w:t>
            </w:r>
          </w:p>
          <w:p>
            <w:pPr>
              <w:widowControl/>
              <w:jc w:val="left"/>
              <w:textAlignment w:val="center"/>
              <w:rPr>
                <w:rStyle w:val="6"/>
                <w:rFonts w:hint="default" w:cs="宋体"/>
                <w:sz w:val="21"/>
                <w:szCs w:val="21"/>
              </w:rPr>
            </w:pPr>
            <w:r>
              <w:rPr>
                <w:rStyle w:val="6"/>
                <w:rFonts w:hint="default" w:cs="宋体"/>
                <w:sz w:val="21"/>
                <w:szCs w:val="21"/>
              </w:rPr>
              <w:t>6、每一路开关间隔时间：≤1秒。</w:t>
            </w:r>
          </w:p>
          <w:p>
            <w:pPr>
              <w:widowControl/>
              <w:jc w:val="left"/>
              <w:textAlignment w:val="center"/>
              <w:rPr>
                <w:rStyle w:val="6"/>
                <w:rFonts w:hint="default" w:cs="宋体"/>
                <w:sz w:val="21"/>
                <w:szCs w:val="21"/>
              </w:rPr>
            </w:pPr>
            <w:r>
              <w:rPr>
                <w:rStyle w:val="6"/>
                <w:rFonts w:hint="default" w:cs="宋体"/>
                <w:sz w:val="21"/>
                <w:szCs w:val="21"/>
              </w:rPr>
              <w:t>7、联机支持：可支持≥8台设备同时联机使用。</w:t>
            </w:r>
          </w:p>
          <w:p>
            <w:pPr>
              <w:widowControl/>
              <w:jc w:val="left"/>
              <w:textAlignment w:val="center"/>
              <w:rPr>
                <w:rStyle w:val="6"/>
                <w:rFonts w:hint="default" w:cs="宋体"/>
                <w:sz w:val="21"/>
                <w:szCs w:val="21"/>
              </w:rPr>
            </w:pPr>
            <w:r>
              <w:rPr>
                <w:rStyle w:val="6"/>
                <w:rFonts w:hint="default" w:cs="宋体"/>
                <w:sz w:val="21"/>
                <w:szCs w:val="21"/>
              </w:rPr>
              <w:t>8、中控协议串口：带RS232中控串口。</w:t>
            </w:r>
          </w:p>
          <w:p>
            <w:pPr>
              <w:widowControl/>
              <w:jc w:val="left"/>
              <w:textAlignment w:val="center"/>
              <w:rPr>
                <w:rStyle w:val="6"/>
                <w:rFonts w:hint="default" w:cs="宋体"/>
                <w:sz w:val="21"/>
                <w:szCs w:val="21"/>
              </w:rPr>
            </w:pPr>
            <w:r>
              <w:rPr>
                <w:rStyle w:val="6"/>
                <w:rFonts w:hint="default" w:cs="宋体"/>
                <w:sz w:val="21"/>
                <w:szCs w:val="21"/>
              </w:rPr>
              <w:t>9、操作旋钮、把手、操纵杆和类似装置的轴不得危险带电。</w:t>
            </w:r>
          </w:p>
          <w:p>
            <w:pPr>
              <w:widowControl/>
              <w:jc w:val="left"/>
              <w:textAlignment w:val="center"/>
              <w:rPr>
                <w:rStyle w:val="6"/>
                <w:rFonts w:hint="default" w:cs="宋体"/>
                <w:sz w:val="21"/>
                <w:szCs w:val="21"/>
              </w:rPr>
            </w:pPr>
            <w:r>
              <w:rPr>
                <w:rStyle w:val="6"/>
                <w:rFonts w:hint="default" w:cs="宋体"/>
                <w:sz w:val="21"/>
                <w:szCs w:val="21"/>
              </w:rPr>
              <w:t>10、用单级插头或裸线与接地端子或天线端子，或者与音频端子、视频端子或有关信号端子的接触连接不得有电击危险。</w:t>
            </w:r>
          </w:p>
          <w:p>
            <w:pPr>
              <w:widowControl/>
              <w:jc w:val="left"/>
              <w:textAlignment w:val="center"/>
              <w:rPr>
                <w:rStyle w:val="6"/>
                <w:rFonts w:hint="default" w:cs="宋体"/>
                <w:sz w:val="21"/>
                <w:szCs w:val="21"/>
              </w:rPr>
            </w:pPr>
            <w:r>
              <w:rPr>
                <w:rStyle w:val="6"/>
                <w:rFonts w:hint="default" w:cs="宋体"/>
                <w:sz w:val="21"/>
                <w:szCs w:val="21"/>
              </w:rPr>
              <w:t>11、设备的安全不得受到在预期使用中可能出现的湿热环境的损害。</w:t>
            </w:r>
          </w:p>
          <w:p>
            <w:pPr>
              <w:widowControl/>
              <w:jc w:val="left"/>
              <w:textAlignment w:val="center"/>
              <w:rPr>
                <w:rStyle w:val="6"/>
                <w:rFonts w:hint="default" w:cs="宋体"/>
                <w:sz w:val="21"/>
                <w:szCs w:val="21"/>
              </w:rPr>
            </w:pPr>
            <w:r>
              <w:rPr>
                <w:rStyle w:val="6"/>
                <w:rFonts w:hint="default" w:cs="宋体"/>
                <w:sz w:val="21"/>
                <w:szCs w:val="21"/>
              </w:rPr>
              <w:t>12、设备应具有足够的机械强度，而且其结构应当能承受在预期使用时可以预计到的搬运或装卸等操作。</w:t>
            </w:r>
          </w:p>
          <w:p>
            <w:pPr>
              <w:widowControl/>
              <w:jc w:val="left"/>
              <w:textAlignment w:val="center"/>
              <w:rPr>
                <w:rStyle w:val="6"/>
                <w:rFonts w:hint="default" w:cs="宋体"/>
                <w:sz w:val="21"/>
                <w:szCs w:val="21"/>
              </w:rPr>
            </w:pPr>
            <w:r>
              <w:rPr>
                <w:rStyle w:val="6"/>
                <w:rFonts w:hint="default" w:cs="宋体"/>
                <w:sz w:val="21"/>
                <w:szCs w:val="21"/>
              </w:rPr>
              <w:t>13、对带有不可拆卸的电源线的设备，应当采用能提供可靠的电气和机械连接的任何方法来完成该电源软线中的每一导线与设备内部配线的连接，但不可拆卸的电源线或电缆中的供电导线和保护接地导线不得直接焊接在印制板的导体上。</w:t>
            </w:r>
          </w:p>
          <w:p>
            <w:pPr>
              <w:widowControl/>
              <w:jc w:val="left"/>
              <w:textAlignment w:val="center"/>
              <w:rPr>
                <w:rStyle w:val="6"/>
                <w:rFonts w:hint="default" w:cs="宋体"/>
                <w:sz w:val="21"/>
                <w:szCs w:val="21"/>
              </w:rPr>
            </w:pPr>
            <w:r>
              <w:rPr>
                <w:rStyle w:val="6"/>
                <w:rFonts w:hint="default" w:cs="宋体"/>
                <w:sz w:val="21"/>
                <w:szCs w:val="21"/>
              </w:rPr>
              <w:t>14、设备应当使含有一根或一根以上危险带电导线的外接软线的连接能消除导线连接点的应力，防止外皮磨损，以及防止导线扭曲。</w:t>
            </w:r>
          </w:p>
          <w:p>
            <w:pPr>
              <w:widowControl/>
              <w:jc w:val="left"/>
              <w:textAlignment w:val="center"/>
              <w:rPr>
                <w:rStyle w:val="6"/>
                <w:rFonts w:hint="default" w:cs="宋体"/>
                <w:sz w:val="21"/>
                <w:szCs w:val="21"/>
              </w:rPr>
            </w:pPr>
            <w:r>
              <w:rPr>
                <w:rStyle w:val="6"/>
                <w:rFonts w:hint="default" w:cs="宋体"/>
                <w:sz w:val="21"/>
                <w:szCs w:val="21"/>
              </w:rPr>
              <w:t>15、各导线的端部在其端子中不得出现明显位移，而且应力和扭力消除装置不应对软线造成损伤。</w:t>
            </w:r>
          </w:p>
          <w:p>
            <w:pPr>
              <w:widowControl/>
              <w:jc w:val="left"/>
              <w:textAlignment w:val="center"/>
              <w:rPr>
                <w:rStyle w:val="6"/>
                <w:rFonts w:hint="default" w:cs="宋体"/>
                <w:b/>
                <w:bCs/>
                <w:sz w:val="21"/>
                <w:szCs w:val="21"/>
              </w:rPr>
            </w:pPr>
            <w:r>
              <w:rPr>
                <w:rStyle w:val="6"/>
                <w:rFonts w:hint="default" w:cs="宋体"/>
                <w:b/>
                <w:bCs/>
                <w:sz w:val="21"/>
                <w:szCs w:val="21"/>
              </w:rPr>
              <w:t>以上第9-15项为重要参数，须提供具有CMA认证标志</w:t>
            </w:r>
            <w:r>
              <w:rPr>
                <w:rStyle w:val="6"/>
                <w:rFonts w:hint="eastAsia" w:eastAsia="宋体" w:cs="宋体"/>
                <w:b/>
                <w:bCs/>
                <w:sz w:val="21"/>
                <w:szCs w:val="21"/>
                <w:lang w:val="en-US" w:eastAsia="zh-CN"/>
              </w:rPr>
              <w:t>或</w:t>
            </w:r>
            <w:r>
              <w:rPr>
                <w:rStyle w:val="6"/>
                <w:rFonts w:hint="default" w:cs="宋体"/>
                <w:b/>
                <w:bCs/>
                <w:sz w:val="21"/>
                <w:szCs w:val="21"/>
              </w:rPr>
              <w:t>CNAS认可标志的权威检验（测）机构出具的检验（测）报告彩色复印件加盖制造商鲜章佐证，参数内容和要求须在检验（测）报告中明确体现并完全满足。</w:t>
            </w:r>
          </w:p>
          <w:p>
            <w:pPr>
              <w:widowControl/>
              <w:jc w:val="left"/>
              <w:textAlignment w:val="center"/>
              <w:rPr>
                <w:rFonts w:ascii="宋体" w:hAnsi="宋体" w:eastAsia="宋体"/>
                <w:color w:val="000000"/>
                <w:szCs w:val="21"/>
              </w:rPr>
            </w:pPr>
            <w:r>
              <w:rPr>
                <w:rStyle w:val="6"/>
                <w:rFonts w:hint="default" w:cs="宋体"/>
                <w:b/>
                <w:bCs/>
                <w:sz w:val="21"/>
                <w:szCs w:val="21"/>
              </w:rPr>
              <w:t>为保证系统稳定性，要求与“专业音箱”同一品牌，提供制造商针对本项目的品牌参数确认函加盖制造商鲜章佐证；</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台</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962"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6</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专业音箱</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Style w:val="6"/>
                <w:rFonts w:hint="default" w:cs="宋体"/>
                <w:sz w:val="21"/>
                <w:szCs w:val="21"/>
              </w:rPr>
            </w:pPr>
            <w:r>
              <w:rPr>
                <w:rStyle w:val="6"/>
                <w:rFonts w:hint="default" w:cs="宋体"/>
                <w:sz w:val="21"/>
                <w:szCs w:val="21"/>
              </w:rPr>
              <w:t xml:space="preserve">1、标称阻抗: 8 Ohm。 </w:t>
            </w:r>
          </w:p>
          <w:p>
            <w:pPr>
              <w:widowControl/>
              <w:jc w:val="left"/>
              <w:textAlignment w:val="center"/>
              <w:rPr>
                <w:rStyle w:val="6"/>
                <w:rFonts w:hint="default" w:cs="宋体"/>
                <w:sz w:val="21"/>
                <w:szCs w:val="21"/>
              </w:rPr>
            </w:pPr>
            <w:r>
              <w:rPr>
                <w:rStyle w:val="6"/>
                <w:rFonts w:hint="default" w:cs="宋体"/>
                <w:sz w:val="21"/>
                <w:szCs w:val="21"/>
              </w:rPr>
              <w:t>2、低音单元: ≥1×10〞。</w:t>
            </w:r>
          </w:p>
          <w:p>
            <w:pPr>
              <w:widowControl/>
              <w:jc w:val="left"/>
              <w:textAlignment w:val="center"/>
              <w:rPr>
                <w:rStyle w:val="6"/>
                <w:rFonts w:hint="default" w:cs="宋体"/>
                <w:sz w:val="21"/>
                <w:szCs w:val="21"/>
              </w:rPr>
            </w:pPr>
            <w:r>
              <w:rPr>
                <w:rStyle w:val="6"/>
                <w:rFonts w:hint="default" w:cs="宋体"/>
                <w:sz w:val="21"/>
                <w:szCs w:val="21"/>
              </w:rPr>
              <w:t>3、高音单元: ≥1×2〞。</w:t>
            </w:r>
          </w:p>
          <w:p>
            <w:pPr>
              <w:widowControl/>
              <w:jc w:val="left"/>
              <w:textAlignment w:val="center"/>
              <w:rPr>
                <w:rStyle w:val="6"/>
                <w:rFonts w:hint="default" w:cs="宋体"/>
                <w:sz w:val="21"/>
                <w:szCs w:val="21"/>
              </w:rPr>
            </w:pPr>
            <w:r>
              <w:rPr>
                <w:rStyle w:val="6"/>
                <w:rFonts w:hint="default" w:cs="宋体"/>
                <w:sz w:val="21"/>
                <w:szCs w:val="21"/>
              </w:rPr>
              <w:t>4、最大声压级: 120dB SPL,126dB SPL peak。</w:t>
            </w:r>
          </w:p>
          <w:p>
            <w:pPr>
              <w:widowControl/>
              <w:jc w:val="left"/>
              <w:textAlignment w:val="center"/>
              <w:rPr>
                <w:rStyle w:val="6"/>
                <w:rFonts w:hint="default" w:cs="宋体"/>
                <w:sz w:val="21"/>
                <w:szCs w:val="21"/>
              </w:rPr>
            </w:pPr>
            <w:r>
              <w:rPr>
                <w:rStyle w:val="6"/>
                <w:rFonts w:hint="default" w:cs="宋体"/>
                <w:sz w:val="21"/>
                <w:szCs w:val="21"/>
              </w:rPr>
              <w:t>5、符合听音检验，馈给被测扬声器一个节目信号，检查声级、音色、噪声以及其他存在的缺陷，以确定其正常工作。在额定频率范围内馈给扬声器端子额定正弦电压，检查磨擦声、咯咯声及其他严重异常声，通过听音来确定扬声器工作正常。</w:t>
            </w:r>
          </w:p>
          <w:p>
            <w:pPr>
              <w:widowControl/>
              <w:jc w:val="left"/>
              <w:textAlignment w:val="center"/>
              <w:rPr>
                <w:rStyle w:val="6"/>
                <w:rFonts w:hint="default" w:cs="宋体"/>
                <w:sz w:val="21"/>
                <w:szCs w:val="21"/>
              </w:rPr>
            </w:pPr>
            <w:r>
              <w:rPr>
                <w:rStyle w:val="6"/>
                <w:rFonts w:hint="default" w:cs="宋体"/>
                <w:sz w:val="21"/>
                <w:szCs w:val="21"/>
              </w:rPr>
              <w:t>6、额定频率范围内的阻抗模值的最低值不应小于额定阻抗值的80%，有对应的阻抗曲线图。</w:t>
            </w:r>
          </w:p>
          <w:p>
            <w:pPr>
              <w:widowControl/>
              <w:jc w:val="left"/>
              <w:textAlignment w:val="center"/>
              <w:rPr>
                <w:rStyle w:val="6"/>
                <w:rFonts w:hint="default" w:cs="宋体"/>
                <w:sz w:val="21"/>
                <w:szCs w:val="21"/>
              </w:rPr>
            </w:pPr>
            <w:r>
              <w:rPr>
                <w:rStyle w:val="6"/>
                <w:rFonts w:hint="default" w:cs="宋体"/>
                <w:sz w:val="21"/>
                <w:szCs w:val="21"/>
              </w:rPr>
              <w:t>7、额定频率范围≥50-23000Hz，有对应的频率响应曲线图。</w:t>
            </w:r>
          </w:p>
          <w:p>
            <w:pPr>
              <w:widowControl/>
              <w:jc w:val="left"/>
              <w:textAlignment w:val="center"/>
              <w:rPr>
                <w:rStyle w:val="6"/>
                <w:rFonts w:hint="default" w:cs="宋体"/>
                <w:sz w:val="21"/>
                <w:szCs w:val="21"/>
              </w:rPr>
            </w:pPr>
            <w:r>
              <w:rPr>
                <w:rStyle w:val="6"/>
                <w:rFonts w:hint="default" w:cs="宋体"/>
                <w:sz w:val="21"/>
                <w:szCs w:val="21"/>
              </w:rPr>
              <w:t>8、额定特性灵敏度级≥95dB。</w:t>
            </w:r>
          </w:p>
          <w:p>
            <w:pPr>
              <w:widowControl/>
              <w:jc w:val="left"/>
              <w:textAlignment w:val="center"/>
              <w:rPr>
                <w:rStyle w:val="6"/>
                <w:rFonts w:hint="default" w:cs="宋体"/>
                <w:sz w:val="21"/>
                <w:szCs w:val="21"/>
              </w:rPr>
            </w:pPr>
            <w:r>
              <w:rPr>
                <w:rStyle w:val="6"/>
                <w:rFonts w:hint="default" w:cs="宋体"/>
                <w:sz w:val="21"/>
                <w:szCs w:val="21"/>
              </w:rPr>
              <w:t>9、额定长期最大功率≥500W（指标要求：扬声器单元或系统能承受持续时间为1min的模拟节目信号并以2min的时间间隔重复10次。试验后应无热损害和机械损伤。）。</w:t>
            </w:r>
          </w:p>
          <w:p>
            <w:pPr>
              <w:widowControl/>
              <w:jc w:val="left"/>
              <w:textAlignment w:val="center"/>
              <w:rPr>
                <w:rStyle w:val="6"/>
                <w:rFonts w:hint="default" w:cs="宋体"/>
                <w:sz w:val="21"/>
                <w:szCs w:val="21"/>
              </w:rPr>
            </w:pPr>
            <w:r>
              <w:rPr>
                <w:rStyle w:val="6"/>
                <w:rFonts w:hint="default" w:cs="宋体"/>
                <w:sz w:val="21"/>
                <w:szCs w:val="21"/>
              </w:rPr>
              <w:t>10、垂直覆盖角：≥110°，水平覆盖角：≥110°（测量条件：自由场条件，馈给音箱2.83V粉红噪声信号，测量距离1m）。</w:t>
            </w:r>
          </w:p>
          <w:p>
            <w:pPr>
              <w:widowControl/>
              <w:jc w:val="left"/>
              <w:textAlignment w:val="center"/>
              <w:rPr>
                <w:rStyle w:val="6"/>
                <w:rFonts w:hint="default" w:cs="宋体"/>
                <w:sz w:val="21"/>
                <w:szCs w:val="21"/>
              </w:rPr>
            </w:pPr>
            <w:r>
              <w:rPr>
                <w:rStyle w:val="6"/>
                <w:rFonts w:hint="default" w:cs="宋体"/>
                <w:sz w:val="21"/>
                <w:szCs w:val="21"/>
              </w:rPr>
              <w:t>11、实物尺寸:450ｘ290ｘ315(mm)。</w:t>
            </w:r>
            <w:r>
              <w:rPr>
                <w:rFonts w:hint="eastAsia" w:ascii="宋体" w:hAnsi="宋体"/>
                <w:kern w:val="0"/>
                <w:szCs w:val="21"/>
              </w:rPr>
              <w:t>（</w:t>
            </w:r>
            <w:r>
              <w:rPr>
                <w:rFonts w:hint="eastAsia" w:ascii="宋体" w:hAnsi="宋体"/>
                <w:szCs w:val="21"/>
              </w:rPr>
              <w:t>正负偏离值10mm</w:t>
            </w:r>
            <w:r>
              <w:rPr>
                <w:rFonts w:hint="eastAsia" w:ascii="宋体" w:hAnsi="宋体"/>
                <w:kern w:val="0"/>
                <w:szCs w:val="21"/>
              </w:rPr>
              <w:t>）</w:t>
            </w:r>
          </w:p>
          <w:p>
            <w:pPr>
              <w:widowControl/>
              <w:jc w:val="left"/>
              <w:textAlignment w:val="center"/>
              <w:rPr>
                <w:rFonts w:ascii="宋体" w:hAnsi="宋体" w:eastAsia="宋体" w:cs="等线"/>
                <w:kern w:val="0"/>
                <w:szCs w:val="21"/>
                <w:lang w:bidi="ar"/>
              </w:rPr>
            </w:pPr>
            <w:r>
              <w:rPr>
                <w:rStyle w:val="6"/>
                <w:rFonts w:hint="default" w:cs="宋体"/>
                <w:b/>
                <w:bCs/>
                <w:sz w:val="21"/>
                <w:szCs w:val="21"/>
              </w:rPr>
              <w:t>以上第5-10项为重要参数，须提供具有CMA认证标志</w:t>
            </w:r>
            <w:r>
              <w:rPr>
                <w:rStyle w:val="6"/>
                <w:rFonts w:hint="eastAsia" w:eastAsia="宋体" w:cs="宋体"/>
                <w:b/>
                <w:bCs/>
                <w:sz w:val="21"/>
                <w:szCs w:val="21"/>
                <w:lang w:val="en-US" w:eastAsia="zh-CN"/>
              </w:rPr>
              <w:t>或C</w:t>
            </w:r>
            <w:r>
              <w:rPr>
                <w:rStyle w:val="6"/>
                <w:rFonts w:hint="default" w:cs="宋体"/>
                <w:b/>
                <w:bCs/>
                <w:sz w:val="21"/>
                <w:szCs w:val="21"/>
              </w:rPr>
              <w:t>NAS认可标志的权威检验（测）机构出具的检验（测）报告彩色复印件加盖制造商鲜章佐证，参数内容和要求须在检验（测）报告中明确体现并完全满足。</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只</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4</w:t>
            </w:r>
          </w:p>
        </w:tc>
      </w:tr>
      <w:tr>
        <w:tblPrEx>
          <w:tblCellMar>
            <w:top w:w="0" w:type="dxa"/>
            <w:left w:w="108" w:type="dxa"/>
            <w:bottom w:w="0" w:type="dxa"/>
            <w:right w:w="108" w:type="dxa"/>
          </w:tblCellMar>
        </w:tblPrEx>
        <w:trPr>
          <w:trHeight w:val="2235"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7</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音箱吊架</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ascii="宋体" w:hAnsi="宋体" w:eastAsia="宋体"/>
                <w:color w:val="000000"/>
                <w:szCs w:val="21"/>
              </w:rPr>
            </w:pPr>
            <w:r>
              <w:drawing>
                <wp:anchor distT="0" distB="0" distL="0" distR="0" simplePos="0" relativeHeight="251665408" behindDoc="0" locked="0" layoutInCell="1" allowOverlap="1">
                  <wp:simplePos x="0" y="0"/>
                  <wp:positionH relativeFrom="column">
                    <wp:posOffset>3469005</wp:posOffset>
                  </wp:positionH>
                  <wp:positionV relativeFrom="paragraph">
                    <wp:posOffset>41910</wp:posOffset>
                  </wp:positionV>
                  <wp:extent cx="1273810" cy="1228725"/>
                  <wp:effectExtent l="0" t="0" r="2540"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1273816" cy="1228725"/>
                          </a:xfrm>
                          <a:prstGeom prst="rect">
                            <a:avLst/>
                          </a:prstGeom>
                        </pic:spPr>
                      </pic:pic>
                    </a:graphicData>
                  </a:graphic>
                </wp:anchor>
              </w:drawing>
            </w:r>
            <w:r>
              <w:rPr>
                <w:rFonts w:hint="eastAsia" w:ascii="宋体" w:hAnsi="宋体" w:eastAsia="宋体"/>
                <w:color w:val="000000"/>
                <w:szCs w:val="21"/>
              </w:rPr>
              <w:t>专业音箱壁装支架，材质：不锈钢，顶部长宽：不小于110*70mm，底部宽度：不小于140*70mm，可托重：5kg-40kg，产品重量：不小于1.1kg（一对）</w:t>
            </w:r>
          </w:p>
          <w:p>
            <w:pPr>
              <w:widowControl/>
              <w:jc w:val="left"/>
              <w:textAlignment w:val="center"/>
              <w:rPr>
                <w:rFonts w:ascii="宋体" w:hAnsi="宋体" w:eastAsia="宋体" w:cs="等线"/>
                <w:kern w:val="0"/>
                <w:szCs w:val="21"/>
                <w:lang w:bidi="ar"/>
              </w:rPr>
            </w:pP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对</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2</w:t>
            </w:r>
          </w:p>
        </w:tc>
      </w:tr>
      <w:tr>
        <w:tblPrEx>
          <w:tblCellMar>
            <w:top w:w="0" w:type="dxa"/>
            <w:left w:w="108" w:type="dxa"/>
            <w:bottom w:w="0" w:type="dxa"/>
            <w:right w:w="108" w:type="dxa"/>
          </w:tblCellMar>
        </w:tblPrEx>
        <w:trPr>
          <w:trHeight w:val="2306"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8</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投影机</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Style w:val="6"/>
                <w:rFonts w:hint="eastAsia" w:eastAsia="宋体"/>
                <w:sz w:val="21"/>
                <w:szCs w:val="21"/>
                <w:lang w:eastAsia="zh-CN"/>
              </w:rPr>
            </w:pPr>
            <w:r>
              <w:drawing>
                <wp:anchor distT="0" distB="0" distL="0" distR="0" simplePos="0" relativeHeight="251659264" behindDoc="0" locked="0" layoutInCell="1" allowOverlap="1">
                  <wp:simplePos x="0" y="0"/>
                  <wp:positionH relativeFrom="column">
                    <wp:posOffset>3719195</wp:posOffset>
                  </wp:positionH>
                  <wp:positionV relativeFrom="paragraph">
                    <wp:posOffset>290830</wp:posOffset>
                  </wp:positionV>
                  <wp:extent cx="842645" cy="1866900"/>
                  <wp:effectExtent l="0" t="0" r="1460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843116" cy="1866900"/>
                          </a:xfrm>
                          <a:prstGeom prst="rect">
                            <a:avLst/>
                          </a:prstGeom>
                        </pic:spPr>
                      </pic:pic>
                    </a:graphicData>
                  </a:graphic>
                </wp:anchor>
              </w:drawing>
            </w:r>
            <w:r>
              <w:rPr>
                <w:rStyle w:val="6"/>
                <w:rFonts w:hint="default"/>
                <w:sz w:val="21"/>
                <w:szCs w:val="21"/>
              </w:rPr>
              <w:t>XGA (1,024 x 768) 标清分辨率</w:t>
            </w:r>
          </w:p>
          <w:p>
            <w:pPr>
              <w:widowControl/>
              <w:jc w:val="left"/>
              <w:textAlignment w:val="center"/>
              <w:rPr>
                <w:rStyle w:val="6"/>
                <w:rFonts w:hint="eastAsia" w:eastAsia="宋体"/>
                <w:sz w:val="21"/>
                <w:szCs w:val="21"/>
                <w:lang w:eastAsia="zh-CN"/>
              </w:rPr>
            </w:pPr>
            <w:r>
              <w:rPr>
                <w:rStyle w:val="6"/>
                <w:rFonts w:hint="default"/>
                <w:sz w:val="21"/>
                <w:szCs w:val="21"/>
              </w:rPr>
              <w:t>全新17,000小时长寿灯泡（ECO模式下）</w:t>
            </w:r>
          </w:p>
          <w:p>
            <w:pPr>
              <w:widowControl/>
              <w:jc w:val="left"/>
              <w:textAlignment w:val="center"/>
              <w:rPr>
                <w:rStyle w:val="6"/>
                <w:rFonts w:hint="eastAsia" w:eastAsia="宋体"/>
                <w:sz w:val="21"/>
                <w:szCs w:val="21"/>
                <w:lang w:eastAsia="zh-CN"/>
              </w:rPr>
            </w:pPr>
            <w:r>
              <w:rPr>
                <w:rStyle w:val="6"/>
                <w:rFonts w:hint="default"/>
                <w:sz w:val="21"/>
                <w:szCs w:val="21"/>
              </w:rPr>
              <w:t>自动信号源搜索功能</w:t>
            </w:r>
          </w:p>
          <w:p>
            <w:pPr>
              <w:widowControl/>
              <w:jc w:val="left"/>
              <w:textAlignment w:val="center"/>
              <w:rPr>
                <w:rStyle w:val="6"/>
                <w:rFonts w:hint="eastAsia" w:eastAsia="宋体"/>
                <w:sz w:val="21"/>
                <w:szCs w:val="21"/>
                <w:lang w:eastAsia="zh-CN"/>
              </w:rPr>
            </w:pPr>
            <w:r>
              <w:rPr>
                <w:rStyle w:val="6"/>
                <w:rFonts w:hint="default"/>
                <w:sz w:val="21"/>
                <w:szCs w:val="21"/>
              </w:rPr>
              <w:t>双HDMI高清接口</w:t>
            </w:r>
          </w:p>
          <w:p>
            <w:pPr>
              <w:widowControl/>
              <w:jc w:val="left"/>
              <w:textAlignment w:val="center"/>
              <w:rPr>
                <w:rStyle w:val="6"/>
                <w:rFonts w:hint="eastAsia" w:eastAsia="宋体"/>
                <w:sz w:val="21"/>
                <w:szCs w:val="21"/>
                <w:lang w:eastAsia="zh-CN"/>
              </w:rPr>
            </w:pPr>
            <w:r>
              <w:rPr>
                <w:rStyle w:val="6"/>
                <w:rFonts w:hint="default"/>
                <w:sz w:val="21"/>
                <w:szCs w:val="21"/>
              </w:rPr>
              <w:t>水平梯形校正滑钮支持侧面投影</w:t>
            </w:r>
          </w:p>
          <w:p>
            <w:pPr>
              <w:widowControl/>
              <w:jc w:val="left"/>
              <w:textAlignment w:val="center"/>
              <w:rPr>
                <w:rStyle w:val="6"/>
                <w:rFonts w:hint="eastAsia" w:eastAsia="宋体"/>
                <w:sz w:val="21"/>
                <w:szCs w:val="21"/>
                <w:lang w:eastAsia="zh-CN"/>
              </w:rPr>
            </w:pPr>
            <w:r>
              <w:rPr>
                <w:rStyle w:val="6"/>
                <w:rFonts w:hint="default"/>
                <w:sz w:val="21"/>
                <w:szCs w:val="21"/>
              </w:rPr>
              <w:t>白色亮度：4100流明（ISO标准）</w:t>
            </w:r>
          </w:p>
          <w:p>
            <w:pPr>
              <w:widowControl/>
              <w:jc w:val="left"/>
              <w:textAlignment w:val="center"/>
              <w:rPr>
                <w:rStyle w:val="6"/>
                <w:rFonts w:hint="eastAsia" w:eastAsia="宋体"/>
                <w:sz w:val="21"/>
                <w:szCs w:val="21"/>
                <w:lang w:eastAsia="zh-CN"/>
              </w:rPr>
            </w:pPr>
            <w:r>
              <w:rPr>
                <w:rStyle w:val="6"/>
                <w:rFonts w:hint="default"/>
                <w:sz w:val="21"/>
                <w:szCs w:val="21"/>
              </w:rPr>
              <w:t>色彩亮度：4100流明（IDMS标准）</w:t>
            </w:r>
          </w:p>
          <w:p>
            <w:pPr>
              <w:widowControl/>
              <w:jc w:val="left"/>
              <w:textAlignment w:val="center"/>
              <w:rPr>
                <w:rStyle w:val="6"/>
                <w:rFonts w:hint="eastAsia" w:eastAsia="宋体"/>
                <w:sz w:val="21"/>
                <w:szCs w:val="21"/>
                <w:lang w:eastAsia="zh-CN"/>
              </w:rPr>
            </w:pPr>
            <w:r>
              <w:rPr>
                <w:rStyle w:val="6"/>
                <w:rFonts w:hint="default"/>
                <w:sz w:val="21"/>
                <w:szCs w:val="21"/>
              </w:rPr>
              <w:t>分辨率：XGA (1024 x 768)</w:t>
            </w:r>
          </w:p>
          <w:p>
            <w:pPr>
              <w:widowControl/>
              <w:jc w:val="left"/>
              <w:textAlignment w:val="center"/>
              <w:rPr>
                <w:rStyle w:val="6"/>
                <w:rFonts w:hint="eastAsia" w:eastAsia="宋体"/>
                <w:sz w:val="21"/>
                <w:szCs w:val="21"/>
                <w:lang w:eastAsia="zh-CN"/>
              </w:rPr>
            </w:pPr>
            <w:r>
              <w:rPr>
                <w:rStyle w:val="6"/>
                <w:rFonts w:hint="default"/>
                <w:sz w:val="21"/>
                <w:szCs w:val="21"/>
              </w:rPr>
              <w:t>重量：约3.1kg</w:t>
            </w:r>
          </w:p>
          <w:p>
            <w:pPr>
              <w:widowControl/>
              <w:jc w:val="left"/>
              <w:textAlignment w:val="center"/>
              <w:rPr>
                <w:rStyle w:val="6"/>
                <w:rFonts w:hint="eastAsia" w:eastAsia="宋体"/>
                <w:sz w:val="21"/>
                <w:szCs w:val="21"/>
                <w:lang w:eastAsia="zh-CN"/>
              </w:rPr>
            </w:pPr>
            <w:r>
              <w:rPr>
                <w:rStyle w:val="6"/>
                <w:rFonts w:hint="default"/>
                <w:sz w:val="21"/>
                <w:szCs w:val="21"/>
              </w:rPr>
              <w:t>显示技术：3LCD</w:t>
            </w:r>
          </w:p>
          <w:p>
            <w:pPr>
              <w:widowControl/>
              <w:jc w:val="left"/>
              <w:textAlignment w:val="center"/>
              <w:rPr>
                <w:rFonts w:ascii="宋体" w:hAnsi="宋体" w:eastAsia="宋体" w:cs="等线"/>
                <w:kern w:val="0"/>
                <w:szCs w:val="21"/>
                <w:lang w:bidi="ar"/>
              </w:rPr>
            </w:pPr>
            <w:r>
              <w:rPr>
                <w:rStyle w:val="6"/>
                <w:rFonts w:hint="default"/>
                <w:sz w:val="21"/>
                <w:szCs w:val="21"/>
              </w:rPr>
              <w:t>尺寸：不小于309×293×105mm</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765"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9</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投影机吊架</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0.4-0.8米万能吊装投影机吊架，材质采用高质碳素钢管+冷轧钢板（SPCC），吊架顶部尺寸长宽不小于130*75mm，吊架底部爪子尺寸长宽不小于80*80mm，圆管直径不小于4cm</w:t>
            </w:r>
            <w:r>
              <w:rPr>
                <w:rFonts w:hint="eastAsia" w:ascii="宋体" w:hAnsi="宋体" w:eastAsia="宋体"/>
                <w:color w:val="000000"/>
                <w:szCs w:val="21"/>
                <w:lang w:eastAsia="zh-CN"/>
              </w:rPr>
              <w:t>。</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个</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9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10</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电动幕</w:t>
            </w:r>
          </w:p>
        </w:tc>
        <w:tc>
          <w:tcPr>
            <w:tcW w:w="3910" w:type="pct"/>
            <w:tcBorders>
              <w:top w:val="single" w:color="808080" w:sz="4" w:space="0"/>
              <w:left w:val="single" w:color="808080" w:sz="4" w:space="0"/>
              <w:bottom w:val="single" w:color="808080" w:sz="4" w:space="0"/>
              <w:right w:val="single" w:color="auto" w:sz="4" w:space="0"/>
            </w:tcBorders>
            <w:shd w:val="clear" w:color="auto" w:fill="auto"/>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150寸电动玻珠遥控幕布，幕布材质：玻璃纤维，外壳：铝合金，幕面尺寸长宽不小于：3320*2280mm，幕布槽尺寸不小于：3630*155*130mm。图像还原自然真实，防潮防霉防皱，长时间的使用不会变黄，卷边。</w:t>
            </w:r>
          </w:p>
        </w:tc>
        <w:tc>
          <w:tcPr>
            <w:tcW w:w="223" w:type="pct"/>
            <w:tcBorders>
              <w:top w:val="single" w:color="808080" w:sz="4" w:space="0"/>
              <w:left w:val="single" w:color="auto"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副</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1345"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11</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台式电脑</w:t>
            </w:r>
          </w:p>
        </w:tc>
        <w:tc>
          <w:tcPr>
            <w:tcW w:w="3910" w:type="pct"/>
            <w:tcBorders>
              <w:top w:val="single" w:color="808080" w:sz="4" w:space="0"/>
              <w:left w:val="single" w:color="808080" w:sz="4" w:space="0"/>
              <w:bottom w:val="single" w:color="808080" w:sz="4" w:space="0"/>
              <w:right w:val="single" w:color="auto" w:sz="4" w:space="0"/>
            </w:tcBorders>
            <w:shd w:val="clear" w:color="auto" w:fill="auto"/>
            <w:vAlign w:val="center"/>
          </w:tcPr>
          <w:p>
            <w:pPr>
              <w:widowControl/>
              <w:jc w:val="left"/>
              <w:textAlignment w:val="center"/>
              <w:rPr>
                <w:rFonts w:ascii="宋体" w:hAnsi="宋体" w:eastAsia="宋体" w:cs="等线"/>
                <w:kern w:val="0"/>
                <w:szCs w:val="21"/>
                <w:lang w:bidi="ar"/>
              </w:rPr>
            </w:pPr>
            <w:r>
              <w:drawing>
                <wp:anchor distT="0" distB="0" distL="0" distR="0" simplePos="0" relativeHeight="251664384" behindDoc="0" locked="0" layoutInCell="1" allowOverlap="1">
                  <wp:simplePos x="0" y="0"/>
                  <wp:positionH relativeFrom="column">
                    <wp:posOffset>3162300</wp:posOffset>
                  </wp:positionH>
                  <wp:positionV relativeFrom="paragraph">
                    <wp:posOffset>65405</wp:posOffset>
                  </wp:positionV>
                  <wp:extent cx="1483360" cy="1349375"/>
                  <wp:effectExtent l="0" t="0" r="2540" b="317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1483360" cy="1349375"/>
                          </a:xfrm>
                          <a:prstGeom prst="rect">
                            <a:avLst/>
                          </a:prstGeom>
                        </pic:spPr>
                      </pic:pic>
                    </a:graphicData>
                  </a:graphic>
                </wp:anchor>
              </w:drawing>
            </w:r>
            <w:r>
              <w:rPr>
                <w:rFonts w:hint="eastAsia" w:ascii="宋体" w:hAnsi="宋体" w:eastAsia="宋体"/>
                <w:color w:val="000000"/>
                <w:szCs w:val="21"/>
              </w:rPr>
              <w:t>十代酷睿四核i3/8G/512G，23.8英寸显示器,产品尺寸不小于：</w:t>
            </w:r>
            <w:r>
              <w:rPr>
                <w:rFonts w:ascii="宋体" w:hAnsi="宋体" w:eastAsia="宋体"/>
                <w:color w:val="000000"/>
                <w:szCs w:val="21"/>
              </w:rPr>
              <w:t>303mm</w:t>
            </w:r>
            <w:r>
              <w:rPr>
                <w:rFonts w:hint="eastAsia" w:ascii="宋体" w:hAnsi="宋体" w:eastAsia="宋体"/>
                <w:color w:val="000000"/>
                <w:szCs w:val="21"/>
              </w:rPr>
              <w:t>*</w:t>
            </w:r>
            <w:r>
              <w:rPr>
                <w:rFonts w:ascii="宋体" w:hAnsi="宋体" w:eastAsia="宋体"/>
                <w:color w:val="000000"/>
                <w:szCs w:val="21"/>
              </w:rPr>
              <w:t>95mm</w:t>
            </w:r>
            <w:r>
              <w:rPr>
                <w:rFonts w:hint="eastAsia" w:ascii="宋体" w:hAnsi="宋体" w:eastAsia="宋体"/>
                <w:color w:val="000000"/>
                <w:szCs w:val="21"/>
              </w:rPr>
              <w:t>*</w:t>
            </w:r>
            <w:r>
              <w:rPr>
                <w:rFonts w:ascii="宋体" w:hAnsi="宋体" w:eastAsia="宋体"/>
                <w:color w:val="000000"/>
                <w:szCs w:val="21"/>
              </w:rPr>
              <w:t>270mm。</w:t>
            </w:r>
          </w:p>
        </w:tc>
        <w:tc>
          <w:tcPr>
            <w:tcW w:w="223" w:type="pct"/>
            <w:tcBorders>
              <w:top w:val="single" w:color="808080" w:sz="4" w:space="0"/>
              <w:left w:val="single" w:color="auto" w:sz="4" w:space="0"/>
              <w:bottom w:val="single" w:color="808080" w:sz="4" w:space="0"/>
              <w:right w:val="single" w:color="808080" w:sz="4" w:space="0"/>
            </w:tcBorders>
            <w:shd w:val="clear" w:color="auto" w:fill="auto"/>
            <w:vAlign w:val="center"/>
          </w:tcPr>
          <w:p>
            <w:pPr>
              <w:widowControl/>
              <w:jc w:val="center"/>
              <w:textAlignment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2425"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12</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钢制讲台</w:t>
            </w:r>
          </w:p>
        </w:tc>
        <w:tc>
          <w:tcPr>
            <w:tcW w:w="3910" w:type="pct"/>
            <w:tcBorders>
              <w:top w:val="single" w:color="808080" w:sz="4" w:space="0"/>
              <w:left w:val="single" w:color="808080" w:sz="4" w:space="0"/>
              <w:bottom w:val="single" w:color="808080" w:sz="4" w:space="0"/>
              <w:right w:val="single" w:color="auto" w:sz="4" w:space="0"/>
            </w:tcBorders>
            <w:shd w:val="clear" w:color="auto" w:fill="auto"/>
            <w:vAlign w:val="center"/>
          </w:tcPr>
          <w:p>
            <w:pPr>
              <w:widowControl/>
              <w:jc w:val="left"/>
              <w:textAlignment w:val="center"/>
              <w:rPr>
                <w:rStyle w:val="6"/>
                <w:rFonts w:hint="eastAsia" w:eastAsia="宋体"/>
                <w:sz w:val="21"/>
                <w:szCs w:val="21"/>
                <w:lang w:eastAsia="zh-CN"/>
              </w:rPr>
            </w:pPr>
            <w:r>
              <w:drawing>
                <wp:anchor distT="0" distB="0" distL="0" distR="0" simplePos="0" relativeHeight="251663360" behindDoc="0" locked="0" layoutInCell="1" allowOverlap="1">
                  <wp:simplePos x="0" y="0"/>
                  <wp:positionH relativeFrom="column">
                    <wp:posOffset>4746625</wp:posOffset>
                  </wp:positionH>
                  <wp:positionV relativeFrom="paragraph">
                    <wp:posOffset>213995</wp:posOffset>
                  </wp:positionV>
                  <wp:extent cx="2066925" cy="1438910"/>
                  <wp:effectExtent l="0" t="0" r="9525" b="889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rcRect t="21942" b="12377"/>
                          <a:stretch>
                            <a:fillRect/>
                          </a:stretch>
                        </pic:blipFill>
                        <pic:spPr>
                          <a:xfrm>
                            <a:off x="0" y="0"/>
                            <a:ext cx="2070287" cy="1438910"/>
                          </a:xfrm>
                          <a:prstGeom prst="rect">
                            <a:avLst/>
                          </a:prstGeom>
                        </pic:spPr>
                      </pic:pic>
                    </a:graphicData>
                  </a:graphic>
                </wp:anchor>
              </w:drawing>
            </w:r>
            <w:r>
              <w:rPr>
                <w:rStyle w:val="6"/>
                <w:rFonts w:hint="default"/>
                <w:sz w:val="21"/>
                <w:szCs w:val="21"/>
              </w:rPr>
              <w:t>材质：木质桌面,实木扶手</w:t>
            </w:r>
          </w:p>
          <w:p>
            <w:pPr>
              <w:widowControl/>
              <w:jc w:val="left"/>
              <w:textAlignment w:val="center"/>
              <w:rPr>
                <w:rStyle w:val="6"/>
                <w:rFonts w:hint="eastAsia" w:eastAsia="宋体"/>
                <w:sz w:val="21"/>
                <w:szCs w:val="21"/>
                <w:lang w:eastAsia="zh-CN"/>
              </w:rPr>
            </w:pPr>
            <w:r>
              <w:rPr>
                <w:rStyle w:val="6"/>
                <w:rFonts w:hint="default"/>
                <w:sz w:val="21"/>
                <w:szCs w:val="21"/>
              </w:rPr>
              <w:t>一、外形尺寸: 不小于1100*700*900 MM ( 长*宽*高 )</w:t>
            </w:r>
          </w:p>
          <w:p>
            <w:pPr>
              <w:widowControl/>
              <w:jc w:val="left"/>
              <w:textAlignment w:val="center"/>
              <w:rPr>
                <w:rStyle w:val="6"/>
                <w:rFonts w:hint="eastAsia" w:eastAsia="宋体"/>
                <w:sz w:val="21"/>
                <w:szCs w:val="21"/>
                <w:lang w:eastAsia="zh-CN"/>
              </w:rPr>
            </w:pPr>
            <w:r>
              <w:rPr>
                <w:rStyle w:val="6"/>
                <w:rFonts w:hint="default"/>
                <w:sz w:val="21"/>
                <w:szCs w:val="21"/>
              </w:rPr>
              <w:t>二、材料及加工工艺: 采用1.0-1.5MM优质冷轧钢板桌体.经数控设备加工而成,表面酸洗、磷化、防腐、防锈、钝化处理后静电喷塑。</w:t>
            </w:r>
          </w:p>
          <w:p>
            <w:pPr>
              <w:widowControl/>
              <w:jc w:val="left"/>
              <w:textAlignment w:val="center"/>
              <w:rPr>
                <w:rFonts w:ascii="宋体" w:hAnsi="宋体" w:eastAsia="宋体" w:cs="等线"/>
                <w:kern w:val="0"/>
                <w:szCs w:val="21"/>
                <w:lang w:bidi="ar"/>
              </w:rPr>
            </w:pPr>
            <w:r>
              <w:rPr>
                <w:rStyle w:val="6"/>
                <w:rFonts w:hint="default"/>
                <w:sz w:val="21"/>
                <w:szCs w:val="21"/>
              </w:rPr>
              <w:t>三、结构：钢木结合。</w:t>
            </w:r>
          </w:p>
        </w:tc>
        <w:tc>
          <w:tcPr>
            <w:tcW w:w="223" w:type="pct"/>
            <w:tcBorders>
              <w:top w:val="single" w:color="808080" w:sz="4" w:space="0"/>
              <w:left w:val="single" w:color="auto" w:sz="4" w:space="0"/>
              <w:bottom w:val="single" w:color="808080" w:sz="4" w:space="0"/>
              <w:right w:val="single" w:color="808080" w:sz="4" w:space="0"/>
            </w:tcBorders>
            <w:shd w:val="clear" w:color="auto" w:fill="auto"/>
            <w:vAlign w:val="center"/>
          </w:tcPr>
          <w:p>
            <w:pPr>
              <w:widowControl/>
              <w:jc w:val="center"/>
              <w:textAlignment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9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13</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线材辅材</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含投影及音响设备所需电源线、视频线、音频线及连接插头插座等。</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批</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72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14</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软包鞋柜</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ascii="宋体" w:hAnsi="宋体" w:eastAsia="宋体"/>
                <w:color w:val="000000"/>
                <w:szCs w:val="21"/>
              </w:rPr>
            </w:pPr>
            <w:r>
              <w:rPr>
                <w:rFonts w:hint="eastAsia" w:ascii="宋体" w:hAnsi="宋体" w:cs="宋体"/>
                <w:sz w:val="24"/>
              </w:rPr>
              <w:drawing>
                <wp:anchor distT="0" distB="0" distL="0" distR="0" simplePos="0" relativeHeight="251666432" behindDoc="0" locked="0" layoutInCell="1" allowOverlap="1">
                  <wp:simplePos x="0" y="0"/>
                  <wp:positionH relativeFrom="column">
                    <wp:posOffset>2620010</wp:posOffset>
                  </wp:positionH>
                  <wp:positionV relativeFrom="paragraph">
                    <wp:posOffset>51435</wp:posOffset>
                  </wp:positionV>
                  <wp:extent cx="2068830" cy="1083310"/>
                  <wp:effectExtent l="0" t="0" r="7620" b="2540"/>
                  <wp:wrapSquare wrapText="bothSides"/>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68830" cy="1083310"/>
                          </a:xfrm>
                          <a:prstGeom prst="rect">
                            <a:avLst/>
                          </a:prstGeom>
                          <a:noFill/>
                          <a:ln>
                            <a:noFill/>
                          </a:ln>
                        </pic:spPr>
                      </pic:pic>
                    </a:graphicData>
                  </a:graphic>
                </wp:anchor>
              </w:drawing>
            </w:r>
            <w:r>
              <w:rPr>
                <w:rFonts w:hint="eastAsia" w:ascii="宋体" w:hAnsi="宋体" w:eastAsia="宋体"/>
                <w:color w:val="000000"/>
                <w:szCs w:val="21"/>
              </w:rPr>
              <w:t>产品尺寸不小于1200*300*350，每组可放置8位鞋格，板材为1.8MM厚生态板结构，顶面铺40MM厚海棉座垫。</w:t>
            </w:r>
          </w:p>
          <w:p>
            <w:pPr>
              <w:widowControl/>
              <w:jc w:val="left"/>
              <w:textAlignment w:val="center"/>
              <w:rPr>
                <w:rFonts w:ascii="宋体" w:hAnsi="宋体" w:eastAsia="宋体"/>
                <w:color w:val="000000"/>
                <w:szCs w:val="21"/>
              </w:rPr>
            </w:pP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组</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6</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15</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储物柜</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spacing w:before="25" w:line="320" w:lineRule="exact"/>
              <w:ind w:left="44"/>
              <w:rPr>
                <w:rFonts w:ascii="宋体" w:hAnsi="宋体"/>
                <w:bCs/>
                <w:kern w:val="0"/>
              </w:rPr>
            </w:pPr>
            <w:r>
              <w:drawing>
                <wp:anchor distT="0" distB="0" distL="0" distR="0" simplePos="0" relativeHeight="251660288" behindDoc="0" locked="0" layoutInCell="1" allowOverlap="1">
                  <wp:simplePos x="0" y="0"/>
                  <wp:positionH relativeFrom="column">
                    <wp:posOffset>2654300</wp:posOffset>
                  </wp:positionH>
                  <wp:positionV relativeFrom="paragraph">
                    <wp:posOffset>55245</wp:posOffset>
                  </wp:positionV>
                  <wp:extent cx="2336800" cy="1978660"/>
                  <wp:effectExtent l="0" t="0" r="6350" b="2540"/>
                  <wp:wrapSquare wrapText="bothSides"/>
                  <wp:docPr id="17" name="图片 17" descr="C:\Users\Administrator\AppData\Local\Temp\ksohtml\wpsD86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Local\Temp\ksohtml\wpsD86B.tmp.png"/>
                          <pic:cNvPicPr>
                            <a:picLocks noChangeAspect="1" noChangeArrowheads="1"/>
                          </pic:cNvPicPr>
                        </pic:nvPicPr>
                        <pic:blipFill>
                          <a:blip r:embed="rId11">
                            <a:extLst>
                              <a:ext uri="{28A0092B-C50C-407E-A947-70E740481C1C}">
                                <a14:useLocalDpi xmlns:a14="http://schemas.microsoft.com/office/drawing/2010/main" val="0"/>
                              </a:ext>
                            </a:extLst>
                          </a:blip>
                          <a:srcRect l="10462" t="19951" b="4234"/>
                          <a:stretch>
                            <a:fillRect/>
                          </a:stretch>
                        </pic:blipFill>
                        <pic:spPr>
                          <a:xfrm>
                            <a:off x="0" y="0"/>
                            <a:ext cx="2336800" cy="1978660"/>
                          </a:xfrm>
                          <a:prstGeom prst="rect">
                            <a:avLst/>
                          </a:prstGeom>
                          <a:noFill/>
                          <a:ln>
                            <a:noFill/>
                          </a:ln>
                        </pic:spPr>
                      </pic:pic>
                    </a:graphicData>
                  </a:graphic>
                </wp:anchor>
              </w:drawing>
            </w:r>
            <w:r>
              <w:rPr>
                <w:rFonts w:hint="eastAsia" w:ascii="宋体" w:hAnsi="宋体"/>
                <w:bCs/>
                <w:kern w:val="0"/>
              </w:rPr>
              <w:t>一、参数</w:t>
            </w:r>
          </w:p>
          <w:p>
            <w:pPr>
              <w:widowControl/>
              <w:spacing w:before="25" w:line="320" w:lineRule="exact"/>
              <w:ind w:left="44" w:leftChars="21"/>
              <w:rPr>
                <w:rFonts w:ascii="宋体" w:hAnsi="宋体"/>
                <w:bCs/>
                <w:kern w:val="0"/>
              </w:rPr>
            </w:pPr>
            <w:r>
              <w:rPr>
                <w:rFonts w:hint="eastAsia" w:ascii="宋体" w:hAnsi="宋体"/>
                <w:bCs/>
                <w:kern w:val="0"/>
              </w:rPr>
              <w:t>1、 单门规格</w:t>
            </w:r>
          </w:p>
          <w:p>
            <w:pPr>
              <w:widowControl/>
              <w:spacing w:before="25" w:line="320" w:lineRule="exact"/>
              <w:rPr>
                <w:rFonts w:ascii="宋体" w:hAnsi="宋体"/>
                <w:bCs/>
                <w:kern w:val="0"/>
              </w:rPr>
            </w:pPr>
            <w:r>
              <w:rPr>
                <w:rFonts w:hint="eastAsia" w:ascii="宋体" w:hAnsi="宋体"/>
                <w:bCs/>
                <w:kern w:val="0"/>
              </w:rPr>
              <w:t>不小于高300mm*宽380mm*深460mm （不含底座）。</w:t>
            </w:r>
          </w:p>
          <w:p>
            <w:pPr>
              <w:widowControl/>
              <w:spacing w:before="25" w:line="320" w:lineRule="exact"/>
              <w:rPr>
                <w:rFonts w:ascii="宋体" w:hAnsi="宋体"/>
                <w:bCs/>
              </w:rPr>
            </w:pPr>
            <w:r>
              <w:rPr>
                <w:rFonts w:hint="eastAsia" w:ascii="宋体" w:hAnsi="宋体"/>
                <w:bCs/>
                <w:kern w:val="0"/>
              </w:rPr>
              <w:t>2</w:t>
            </w:r>
            <w:r>
              <w:rPr>
                <w:rFonts w:hint="eastAsia" w:ascii="宋体" w:hAnsi="宋体"/>
                <w:bCs/>
              </w:rPr>
              <w:t>、每门标配配件：无孔拉手*1个，眼镜盒*1个，门牌号*1张。</w:t>
            </w:r>
          </w:p>
          <w:p>
            <w:pPr>
              <w:widowControl/>
              <w:spacing w:before="25" w:line="320" w:lineRule="exact"/>
              <w:rPr>
                <w:rFonts w:ascii="宋体" w:hAnsi="宋体"/>
                <w:bCs/>
              </w:rPr>
            </w:pPr>
            <w:r>
              <w:rPr>
                <w:rFonts w:hint="eastAsia" w:ascii="宋体" w:hAnsi="宋体"/>
                <w:bCs/>
                <w:kern w:val="0"/>
              </w:rPr>
              <w:t>3、采用</w:t>
            </w:r>
            <w:r>
              <w:rPr>
                <w:rFonts w:hint="eastAsia" w:ascii="宋体" w:hAnsi="宋体"/>
                <w:bCs/>
              </w:rPr>
              <w:t>100%全新ABS塑料，五大合成树脂之一制成，</w:t>
            </w:r>
            <w:r>
              <w:rPr>
                <w:rFonts w:hint="eastAsia" w:ascii="宋体" w:hAnsi="宋体"/>
                <w:bCs/>
                <w:kern w:val="0"/>
              </w:rPr>
              <w:t>柜体不使用任何五金件（锁具除外）</w:t>
            </w:r>
          </w:p>
          <w:p>
            <w:pPr>
              <w:spacing w:line="320" w:lineRule="exact"/>
              <w:rPr>
                <w:rFonts w:ascii="宋体" w:hAnsi="宋体"/>
                <w:bCs/>
              </w:rPr>
            </w:pPr>
            <w:r>
              <w:rPr>
                <w:rFonts w:hint="eastAsia" w:ascii="宋体" w:hAnsi="宋体"/>
                <w:bCs/>
              </w:rPr>
              <w:t>4、柜体顶部用凸起设计，顶部凸起部分需不小于5mm，，以增强承重力。</w:t>
            </w:r>
          </w:p>
          <w:p>
            <w:pPr>
              <w:spacing w:line="320" w:lineRule="exact"/>
              <w:rPr>
                <w:rFonts w:ascii="宋体" w:hAnsi="宋体"/>
                <w:bCs/>
              </w:rPr>
            </w:pPr>
            <w:r>
              <w:rPr>
                <w:rFonts w:hint="eastAsia" w:ascii="宋体" w:hAnsi="宋体"/>
                <w:bCs/>
              </w:rPr>
              <w:t>5、柜体外侧板用凸起设计，外侧板凸起部分需不小于8mm，以增强承重力。</w:t>
            </w:r>
          </w:p>
          <w:p>
            <w:pPr>
              <w:widowControl/>
              <w:spacing w:before="25" w:line="320" w:lineRule="exact"/>
              <w:jc w:val="left"/>
              <w:rPr>
                <w:rFonts w:ascii="宋体" w:hAnsi="宋体"/>
                <w:bCs/>
                <w:kern w:val="0"/>
              </w:rPr>
            </w:pPr>
            <w:r>
              <w:rPr>
                <w:rFonts w:hint="eastAsia" w:ascii="宋体" w:hAnsi="宋体"/>
                <w:bCs/>
                <w:kern w:val="0"/>
              </w:rPr>
              <w:t>二、工艺说明</w:t>
            </w:r>
          </w:p>
          <w:p>
            <w:pPr>
              <w:widowControl/>
              <w:spacing w:before="25" w:line="320" w:lineRule="exact"/>
              <w:jc w:val="left"/>
              <w:rPr>
                <w:rFonts w:ascii="宋体" w:hAnsi="宋体"/>
                <w:bCs/>
                <w:kern w:val="0"/>
              </w:rPr>
            </w:pPr>
            <w:r>
              <w:rPr>
                <w:rFonts w:hint="eastAsia" w:ascii="宋体" w:hAnsi="宋体"/>
                <w:bCs/>
                <w:kern w:val="0"/>
              </w:rPr>
              <w:t>1、大型钢模注塑，无需另外加工。</w:t>
            </w:r>
          </w:p>
          <w:p>
            <w:pPr>
              <w:widowControl/>
              <w:spacing w:before="25" w:line="320" w:lineRule="exact"/>
              <w:jc w:val="left"/>
              <w:rPr>
                <w:rFonts w:ascii="宋体" w:hAnsi="宋体"/>
                <w:bCs/>
                <w:kern w:val="0"/>
              </w:rPr>
            </w:pPr>
            <w:r>
              <w:rPr>
                <w:rFonts w:hint="eastAsia" w:ascii="宋体" w:hAnsi="宋体"/>
                <w:bCs/>
                <w:kern w:val="0"/>
              </w:rPr>
              <w:t>2、使用榫卯链接结构，卡槽设计，</w:t>
            </w:r>
            <w:r>
              <w:rPr>
                <w:rFonts w:hint="eastAsia" w:ascii="宋体" w:hAnsi="宋体"/>
                <w:bCs/>
                <w:color w:val="000000"/>
                <w:kern w:val="0"/>
              </w:rPr>
              <w:t>并合理布局加强筋。柜体与柜门</w:t>
            </w:r>
            <w:r>
              <w:rPr>
                <w:rFonts w:hint="eastAsia" w:ascii="宋体" w:hAnsi="宋体"/>
                <w:bCs/>
                <w:kern w:val="0"/>
              </w:rPr>
              <w:t>安装时使用全塑</w:t>
            </w:r>
            <w:r>
              <w:rPr>
                <w:rFonts w:hint="eastAsia" w:ascii="宋体" w:hAnsi="宋体"/>
                <w:bCs/>
              </w:rPr>
              <w:t>尼龙</w:t>
            </w:r>
            <w:r>
              <w:rPr>
                <w:rFonts w:hint="eastAsia" w:ascii="宋体" w:hAnsi="宋体"/>
                <w:bCs/>
                <w:kern w:val="0"/>
              </w:rPr>
              <w:t>铰链</w:t>
            </w:r>
            <w:r>
              <w:rPr>
                <w:rFonts w:hint="eastAsia" w:ascii="宋体" w:hAnsi="宋体"/>
                <w:bCs/>
              </w:rPr>
              <w:t>连接，</w:t>
            </w:r>
            <w:r>
              <w:rPr>
                <w:rFonts w:hint="eastAsia" w:ascii="宋体" w:hAnsi="宋体"/>
                <w:bCs/>
                <w:kern w:val="0"/>
              </w:rPr>
              <w:t>不使用螺丝和其他五金连接件，可反复拆装。</w:t>
            </w:r>
          </w:p>
          <w:p>
            <w:pPr>
              <w:widowControl/>
              <w:spacing w:before="25" w:line="320" w:lineRule="exact"/>
              <w:jc w:val="left"/>
              <w:rPr>
                <w:rFonts w:ascii="宋体" w:hAnsi="宋体"/>
                <w:bCs/>
                <w:kern w:val="0"/>
              </w:rPr>
            </w:pPr>
            <w:r>
              <w:rPr>
                <w:rFonts w:hint="eastAsia" w:ascii="宋体" w:hAnsi="宋体"/>
                <w:bCs/>
                <w:kern w:val="0"/>
              </w:rPr>
              <w:t>3、全塑尼龙铰链具有环保、防水防锈防腐蚀功能等特点</w:t>
            </w:r>
          </w:p>
          <w:p>
            <w:pPr>
              <w:widowControl/>
              <w:spacing w:before="25" w:line="320" w:lineRule="exact"/>
              <w:jc w:val="left"/>
              <w:rPr>
                <w:rFonts w:ascii="宋体" w:hAnsi="宋体"/>
                <w:bCs/>
                <w:kern w:val="0"/>
              </w:rPr>
            </w:pPr>
            <w:r>
              <w:rPr>
                <w:rFonts w:hint="eastAsia" w:ascii="宋体" w:hAnsi="宋体"/>
                <w:bCs/>
                <w:kern w:val="0"/>
              </w:rPr>
              <w:t>4、门板与侧板连接处设计有防盗插销并采用高强度尼龙防水铰链和上下门轴双重加固，双重防盗保险更牢固耐用。</w:t>
            </w:r>
            <w:r>
              <w:rPr>
                <w:rFonts w:hint="eastAsia" w:ascii="宋体" w:hAnsi="宋体"/>
                <w:color w:val="000000"/>
              </w:rPr>
              <w:t>门板与底板、顶板使用尼龙L轴连接。</w:t>
            </w:r>
          </w:p>
          <w:p>
            <w:pPr>
              <w:widowControl/>
              <w:spacing w:before="25" w:line="320" w:lineRule="exact"/>
              <w:jc w:val="left"/>
              <w:rPr>
                <w:rFonts w:ascii="宋体" w:hAnsi="宋体"/>
                <w:bCs/>
                <w:kern w:val="0"/>
              </w:rPr>
            </w:pPr>
            <w:r>
              <w:rPr>
                <w:rFonts w:hint="eastAsia" w:ascii="宋体" w:hAnsi="宋体"/>
                <w:bCs/>
                <w:color w:val="000000"/>
              </w:rPr>
              <w:t>5</w:t>
            </w:r>
            <w:r>
              <w:rPr>
                <w:rFonts w:hint="eastAsia" w:ascii="宋体" w:hAnsi="宋体"/>
                <w:bCs/>
                <w:kern w:val="0"/>
              </w:rPr>
              <w:t>、</w:t>
            </w:r>
            <w:r>
              <w:rPr>
                <w:rFonts w:hint="eastAsia" w:ascii="宋体" w:hAnsi="宋体"/>
                <w:bCs/>
                <w:color w:val="000000"/>
              </w:rPr>
              <w:t>背插板上下端各有两处凸起造型设计，可以更好的锁住板材，柜子更牢固。中间位置设计有小孔组成的大圆圈，让柜子内部空气得到流通。</w:t>
            </w:r>
          </w:p>
          <w:p>
            <w:pPr>
              <w:widowControl/>
              <w:spacing w:line="320" w:lineRule="exact"/>
              <w:rPr>
                <w:rFonts w:ascii="宋体" w:hAnsi="宋体"/>
                <w:color w:val="000000"/>
                <w:kern w:val="0"/>
              </w:rPr>
            </w:pPr>
            <w:r>
              <w:rPr>
                <w:rFonts w:hint="eastAsia" w:ascii="宋体" w:hAnsi="宋体"/>
                <w:bCs/>
                <w:kern w:val="0"/>
              </w:rPr>
              <w:t>6、</w:t>
            </w:r>
            <w:r>
              <w:rPr>
                <w:rFonts w:hint="eastAsia" w:ascii="宋体" w:hAnsi="宋体"/>
                <w:color w:val="000000"/>
                <w:kern w:val="0"/>
              </w:rPr>
              <w:t>底座为正长方形四周无任何拱型凸位，放平后为全密闭底座，有利于阻挡污水赃物进入底座内侧，底座高度80mm。</w:t>
            </w:r>
          </w:p>
          <w:p>
            <w:pPr>
              <w:widowControl/>
              <w:spacing w:line="320" w:lineRule="exact"/>
            </w:pPr>
            <w:r>
              <w:rPr>
                <w:rFonts w:hint="eastAsia" w:ascii="宋体" w:hAnsi="宋体"/>
                <w:bCs/>
                <w:kern w:val="0"/>
              </w:rPr>
              <w:t>7、</w:t>
            </w:r>
            <w:r>
              <w:rPr>
                <w:rFonts w:hint="eastAsia" w:ascii="宋体" w:hAnsi="宋体"/>
                <w:b/>
                <w:kern w:val="0"/>
              </w:rPr>
              <w:t>为保证师生健康，所投储物柜中的铅、镉、汞含量需符合GB/T 26572-2011的要求，提供加盖制造商公章的具有CMA或 CNAS 标识的第三方专业检测机构出具的检测（验）报告扫描件佐证。</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门</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60</w:t>
            </w:r>
          </w:p>
        </w:tc>
      </w:tr>
      <w:tr>
        <w:tblPrEx>
          <w:tblCellMar>
            <w:top w:w="0" w:type="dxa"/>
            <w:left w:w="108" w:type="dxa"/>
            <w:bottom w:w="0" w:type="dxa"/>
            <w:right w:w="108" w:type="dxa"/>
          </w:tblCellMar>
        </w:tblPrEx>
        <w:trPr>
          <w:trHeight w:val="768"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16</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舞蹈把杆（3米）</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ascii="宋体" w:hAnsi="宋体" w:eastAsia="宋体"/>
                <w:color w:val="000000"/>
                <w:szCs w:val="21"/>
              </w:rPr>
            </w:pPr>
            <w:r>
              <w:rPr>
                <w:rFonts w:hint="eastAsia" w:ascii="宋体" w:hAnsi="宋体" w:eastAsia="宋体"/>
                <w:color w:val="000000"/>
                <w:szCs w:val="21"/>
              </w:rPr>
              <w:t>3米单层壁装或落地舞蹈把杆，高度可调节，材质为实木把钢内嵌22MM钢棒</w:t>
            </w:r>
          </w:p>
          <w:p>
            <w:pPr>
              <w:widowControl/>
              <w:jc w:val="left"/>
              <w:textAlignment w:val="center"/>
              <w:rPr>
                <w:rFonts w:ascii="宋体" w:hAnsi="宋体" w:eastAsia="宋体" w:cs="等线"/>
                <w:kern w:val="0"/>
                <w:szCs w:val="21"/>
                <w:lang w:bidi="ar"/>
              </w:rPr>
            </w:pPr>
            <w:r>
              <w:drawing>
                <wp:inline distT="0" distB="0" distL="0" distR="0">
                  <wp:extent cx="2057400" cy="1106170"/>
                  <wp:effectExtent l="0" t="0" r="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2057944" cy="1106860"/>
                          </a:xfrm>
                          <a:prstGeom prst="rect">
                            <a:avLst/>
                          </a:prstGeom>
                        </pic:spPr>
                      </pic:pic>
                    </a:graphicData>
                  </a:graphic>
                </wp:inline>
              </w:drawing>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9</w:t>
            </w:r>
          </w:p>
        </w:tc>
      </w:tr>
      <w:tr>
        <w:tblPrEx>
          <w:tblCellMar>
            <w:top w:w="0" w:type="dxa"/>
            <w:left w:w="108" w:type="dxa"/>
            <w:bottom w:w="0" w:type="dxa"/>
            <w:right w:w="108" w:type="dxa"/>
          </w:tblCellMar>
        </w:tblPrEx>
        <w:trPr>
          <w:trHeight w:val="495"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17</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舞蹈把杆（2米）</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ascii="宋体" w:hAnsi="宋体" w:eastAsia="宋体"/>
                <w:color w:val="FF0000"/>
                <w:szCs w:val="21"/>
              </w:rPr>
            </w:pPr>
            <w:r>
              <w:rPr>
                <w:rFonts w:hint="eastAsia" w:ascii="宋体" w:hAnsi="宋体" w:eastAsia="宋体"/>
                <w:color w:val="000000"/>
                <w:szCs w:val="21"/>
              </w:rPr>
              <w:t>2米单层壁装或落地舞蹈把杆，高度可调节，材质为实木把钢内嵌22MM钢棒</w:t>
            </w:r>
          </w:p>
          <w:p>
            <w:pPr>
              <w:widowControl/>
              <w:jc w:val="left"/>
              <w:textAlignment w:val="center"/>
              <w:rPr>
                <w:rFonts w:ascii="宋体" w:hAnsi="宋体" w:eastAsia="宋体" w:cs="等线"/>
                <w:kern w:val="0"/>
                <w:szCs w:val="21"/>
                <w:lang w:bidi="ar"/>
              </w:rPr>
            </w:pPr>
            <w:r>
              <w:drawing>
                <wp:inline distT="0" distB="0" distL="0" distR="0">
                  <wp:extent cx="1971675" cy="1060450"/>
                  <wp:effectExtent l="0" t="0" r="952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1972196" cy="1060740"/>
                          </a:xfrm>
                          <a:prstGeom prst="rect">
                            <a:avLst/>
                          </a:prstGeom>
                        </pic:spPr>
                      </pic:pic>
                    </a:graphicData>
                  </a:graphic>
                </wp:inline>
              </w:drawing>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w:t>
            </w:r>
          </w:p>
        </w:tc>
      </w:tr>
      <w:tr>
        <w:tblPrEx>
          <w:tblCellMar>
            <w:top w:w="0" w:type="dxa"/>
            <w:left w:w="108" w:type="dxa"/>
            <w:bottom w:w="0" w:type="dxa"/>
            <w:right w:w="108" w:type="dxa"/>
          </w:tblCellMar>
        </w:tblPrEx>
        <w:trPr>
          <w:trHeight w:val="9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18</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舞蹈把杆（1.5米）</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ascii="宋体" w:hAnsi="宋体" w:eastAsia="宋体"/>
                <w:color w:val="000000"/>
                <w:szCs w:val="21"/>
              </w:rPr>
            </w:pPr>
            <w:r>
              <w:rPr>
                <w:rFonts w:hint="eastAsia" w:ascii="宋体" w:hAnsi="宋体" w:eastAsia="宋体"/>
                <w:color w:val="000000"/>
                <w:szCs w:val="21"/>
              </w:rPr>
              <w:t>1.5米单层壁装或落地舞蹈把杆，高度可调节，材质为实木把钢内嵌22MM钢棒</w:t>
            </w:r>
          </w:p>
          <w:p>
            <w:pPr>
              <w:widowControl/>
              <w:jc w:val="left"/>
              <w:textAlignment w:val="center"/>
              <w:rPr>
                <w:rFonts w:ascii="宋体" w:hAnsi="宋体" w:eastAsia="宋体" w:cs="等线"/>
                <w:kern w:val="0"/>
                <w:szCs w:val="21"/>
                <w:lang w:bidi="ar"/>
              </w:rPr>
            </w:pPr>
            <w:r>
              <w:drawing>
                <wp:inline distT="0" distB="0" distL="0" distR="0">
                  <wp:extent cx="2054225" cy="11049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2054844" cy="1105192"/>
                          </a:xfrm>
                          <a:prstGeom prst="rect">
                            <a:avLst/>
                          </a:prstGeom>
                        </pic:spPr>
                      </pic:pic>
                    </a:graphicData>
                  </a:graphic>
                </wp:inline>
              </w:drawing>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2</w:t>
            </w:r>
          </w:p>
        </w:tc>
      </w:tr>
      <w:tr>
        <w:tblPrEx>
          <w:tblCellMar>
            <w:top w:w="0" w:type="dxa"/>
            <w:left w:w="108" w:type="dxa"/>
            <w:bottom w:w="0" w:type="dxa"/>
            <w:right w:w="108" w:type="dxa"/>
          </w:tblCellMar>
        </w:tblPrEx>
        <w:trPr>
          <w:trHeight w:val="1278"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19</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形体镜</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numPr>
                <w:ilvl w:val="255"/>
                <w:numId w:val="0"/>
              </w:numPr>
              <w:jc w:val="left"/>
              <w:textAlignment w:val="center"/>
              <w:rPr>
                <w:rFonts w:ascii="宋体" w:hAnsi="宋体" w:eastAsia="宋体"/>
                <w:color w:val="000000"/>
                <w:szCs w:val="21"/>
              </w:rPr>
            </w:pPr>
            <w:r>
              <w:rPr>
                <w:rFonts w:hint="eastAsia" w:ascii="宋体" w:hAnsi="宋体" w:eastAsia="宋体"/>
                <w:color w:val="000000"/>
                <w:szCs w:val="21"/>
              </w:rPr>
              <w:t>5MM厚全玻璃银镜，接缝小于1MM，每块宽度大于2米，四周画框收边，高度3米</w:t>
            </w:r>
          </w:p>
          <w:p>
            <w:pPr>
              <w:widowControl/>
              <w:numPr>
                <w:ilvl w:val="255"/>
                <w:numId w:val="0"/>
              </w:numPr>
              <w:jc w:val="left"/>
              <w:textAlignment w:val="center"/>
              <w:rPr>
                <w:rFonts w:ascii="宋体" w:hAnsi="宋体" w:eastAsia="宋体" w:cs="等线"/>
                <w:kern w:val="0"/>
                <w:szCs w:val="21"/>
                <w:lang w:bidi="ar"/>
              </w:rPr>
            </w:pPr>
            <w:r>
              <w:drawing>
                <wp:inline distT="0" distB="0" distL="0" distR="0">
                  <wp:extent cx="1943100" cy="2009140"/>
                  <wp:effectExtent l="0" t="0" r="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1943100" cy="2009192"/>
                          </a:xfrm>
                          <a:prstGeom prst="rect">
                            <a:avLst/>
                          </a:prstGeom>
                        </pic:spPr>
                      </pic:pic>
                    </a:graphicData>
                  </a:graphic>
                </wp:inline>
              </w:drawing>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平方</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39</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20</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专业舞蹈垫</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ascii="宋体" w:hAnsi="宋体" w:eastAsia="宋体" w:cs="等线"/>
                <w:kern w:val="0"/>
                <w:szCs w:val="21"/>
                <w:lang w:bidi="ar"/>
              </w:rPr>
            </w:pPr>
            <w:r>
              <w:rPr>
                <w:rFonts w:hint="eastAsia" w:ascii="宋体" w:hAnsi="宋体" w:eastAsia="宋体"/>
                <w:color w:val="000000"/>
                <w:szCs w:val="21"/>
              </w:rPr>
              <w:t>10mm加厚舞蹈垫，尺寸长宽不小于180*80mm，高品质NBR材质（丁腈橡胶）</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bottom"/>
              <w:rPr>
                <w:rFonts w:ascii="宋体" w:hAnsi="宋体" w:eastAsia="宋体" w:cs="等线"/>
                <w:kern w:val="0"/>
                <w:szCs w:val="21"/>
                <w:lang w:bidi="ar"/>
              </w:rPr>
            </w:pPr>
            <w:r>
              <w:rPr>
                <w:rFonts w:hint="eastAsia" w:ascii="宋体" w:hAnsi="宋体" w:eastAsia="宋体"/>
                <w:color w:val="000000"/>
                <w:szCs w:val="21"/>
              </w:rPr>
              <w:t>张</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50</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s="等线"/>
                <w:kern w:val="0"/>
                <w:szCs w:val="21"/>
                <w:lang w:bidi="ar"/>
              </w:rPr>
              <w:t>21</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ascii="宋体" w:hAnsi="宋体" w:eastAsia="宋体" w:cs="等线"/>
                <w:kern w:val="0"/>
                <w:szCs w:val="21"/>
                <w:lang w:bidi="ar"/>
              </w:rPr>
            </w:pPr>
            <w:r>
              <w:rPr>
                <w:rFonts w:hint="eastAsia" w:ascii="宋体" w:hAnsi="宋体" w:eastAsia="宋体" w:cs="等线"/>
                <w:kern w:val="0"/>
                <w:szCs w:val="21"/>
                <w:lang w:bidi="ar"/>
              </w:rPr>
              <w:t>简易移动换衣间</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ascii="宋体" w:hAnsi="宋体" w:eastAsia="宋体" w:cs="等线"/>
                <w:kern w:val="0"/>
                <w:szCs w:val="21"/>
                <w:lang w:bidi="ar"/>
              </w:rPr>
            </w:pPr>
            <w:r>
              <w:rPr>
                <w:rFonts w:hint="eastAsia" w:ascii="宋体" w:hAnsi="宋体" w:eastAsia="宋体" w:cs="等线"/>
                <w:kern w:val="0"/>
                <w:szCs w:val="21"/>
                <w:lang w:bidi="ar"/>
              </w:rPr>
              <w:t>材质采用可拆装式20钢管架构，尺寸不小于长95CM,宽100CM，高200CM,配麻绒布，遮光率95%，内置挂衣钩</w:t>
            </w:r>
          </w:p>
          <w:p>
            <w:pPr>
              <w:widowControl/>
              <w:jc w:val="left"/>
              <w:textAlignment w:val="center"/>
              <w:rPr>
                <w:rFonts w:ascii="宋体" w:hAnsi="宋体" w:eastAsia="宋体" w:cs="等线"/>
                <w:kern w:val="0"/>
                <w:szCs w:val="21"/>
                <w:lang w:bidi="ar"/>
              </w:rPr>
            </w:pPr>
            <w:r>
              <w:drawing>
                <wp:inline distT="0" distB="0" distL="0" distR="0">
                  <wp:extent cx="2466975" cy="25622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2466975" cy="2562225"/>
                          </a:xfrm>
                          <a:prstGeom prst="rect">
                            <a:avLst/>
                          </a:prstGeom>
                        </pic:spPr>
                      </pic:pic>
                    </a:graphicData>
                  </a:graphic>
                </wp:inline>
              </w:drawing>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ascii="宋体" w:hAnsi="宋体" w:eastAsia="宋体" w:cs="等线"/>
                <w:kern w:val="0"/>
                <w:szCs w:val="21"/>
                <w:lang w:bidi="ar"/>
              </w:rPr>
            </w:pPr>
            <w:r>
              <w:rPr>
                <w:rFonts w:hint="eastAsia" w:ascii="宋体" w:hAnsi="宋体" w:eastAsia="宋体"/>
                <w:color w:val="000000"/>
                <w:szCs w:val="21"/>
              </w:rPr>
              <w:t>3</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22</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塑料板楼地面</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PVC 卷材，5.0mm专业型高弹，制作自流平，PVC自流平厚度5.0mm，耐磨层厚度0.8mm 以上</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m2</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126</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23</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墙面装饰板</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拉平柱子外侧，轻钢龙骨结构，18厘木板打底</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m2</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39</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24</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窗帘</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吸音防火窗帘，摭光率95%，配窗帘导轨</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m</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18</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25</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空心砖墙</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海螺325R水泥、沙，外墙墙面磁砖复原。共3.6m²（0.9米*2米*2）</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m3</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3.6</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26</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墙面一般抹灰</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海螺325R水泥、沙粉平。</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m2</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8</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27</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金属踢脚线</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高度10CM，厚度1.2mm，黑色钛合金不锈钢，九厘板打底</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m</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55</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28</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实木门</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成品实木门及套，套线宽60mm,厚度10 mm，门套线宽每增加10 mm，半填实,含五金件。0.9米*2.05米（根据教室实际尺寸调整）</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樘</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left"/>
              <w:textAlignment w:val="center"/>
              <w:rPr>
                <w:rFonts w:hint="eastAsia" w:ascii="宋体" w:hAnsi="宋体" w:eastAsia="宋体" w:cs="等线"/>
                <w:kern w:val="0"/>
                <w:szCs w:val="21"/>
                <w:lang w:bidi="ar"/>
              </w:rPr>
            </w:pPr>
            <w:r>
              <w:rPr>
                <w:rFonts w:hint="eastAsia" w:ascii="宋体" w:hAnsi="宋体" w:eastAsia="宋体" w:cs="等线"/>
                <w:kern w:val="0"/>
                <w:szCs w:val="21"/>
                <w:lang w:val="en-US" w:eastAsia="zh-CN" w:bidi="ar"/>
              </w:rPr>
              <w:t>2</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29</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等线"/>
                <w:kern w:val="0"/>
                <w:szCs w:val="21"/>
                <w:lang w:bidi="ar"/>
              </w:rPr>
            </w:pPr>
            <w:r>
              <w:rPr>
                <w:rFonts w:hint="eastAsia" w:ascii="宋体" w:hAnsi="宋体" w:eastAsia="宋体" w:cs="宋体"/>
                <w:i w:val="0"/>
                <w:iCs w:val="0"/>
                <w:color w:val="000000"/>
                <w:kern w:val="0"/>
                <w:sz w:val="20"/>
                <w:szCs w:val="20"/>
                <w:u w:val="none"/>
                <w:lang w:val="en-US" w:eastAsia="zh-CN" w:bidi="ar"/>
              </w:rPr>
              <w:t>天棚抹灰</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1、接缝处须抹平并有牛皮纸或绷带补缝。</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2、对有钉的节点要进行防锈处理。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3、基层处理完毕后需测试平整、光滑、干燥。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4、乳胶漆二遍、打磨。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5、涂刷面颜色一致。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6、不允许有透底、漏刷、掉粉、皮碱、反锈、起皮、咬色、流坠、皱皮。</w:t>
            </w:r>
          </w:p>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7、测试平整无波浪状。</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m2</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126</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30</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等线"/>
                <w:kern w:val="0"/>
                <w:szCs w:val="21"/>
                <w:lang w:bidi="ar"/>
              </w:rPr>
            </w:pPr>
            <w:r>
              <w:rPr>
                <w:rFonts w:hint="eastAsia" w:ascii="宋体" w:hAnsi="宋体" w:eastAsia="宋体" w:cs="宋体"/>
                <w:i w:val="0"/>
                <w:iCs w:val="0"/>
                <w:color w:val="000000"/>
                <w:kern w:val="0"/>
                <w:sz w:val="20"/>
                <w:szCs w:val="20"/>
                <w:u w:val="none"/>
                <w:lang w:val="en-US" w:eastAsia="zh-CN" w:bidi="ar"/>
              </w:rPr>
              <w:t>吊顶天棚</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铝方通吊顶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规格40*70mm</w:t>
            </w:r>
          </w:p>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厚度0.5mm 间距80mm</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m2</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126</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31</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等线"/>
                <w:kern w:val="0"/>
                <w:szCs w:val="21"/>
                <w:lang w:bidi="ar"/>
              </w:rPr>
            </w:pPr>
            <w:r>
              <w:rPr>
                <w:rFonts w:hint="eastAsia" w:ascii="宋体" w:hAnsi="宋体" w:eastAsia="宋体" w:cs="宋体"/>
                <w:i w:val="0"/>
                <w:iCs w:val="0"/>
                <w:color w:val="000000"/>
                <w:kern w:val="0"/>
                <w:sz w:val="20"/>
                <w:szCs w:val="20"/>
                <w:u w:val="none"/>
                <w:lang w:val="en-US" w:eastAsia="zh-CN" w:bidi="ar"/>
              </w:rPr>
              <w:t>装饰灯</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蘑菇头灯罩直径38CM，配白色LED光源，功率30W</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18</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32</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等线"/>
                <w:kern w:val="0"/>
                <w:szCs w:val="21"/>
                <w:lang w:bidi="ar"/>
              </w:rPr>
            </w:pPr>
            <w:r>
              <w:rPr>
                <w:rFonts w:hint="eastAsia" w:ascii="宋体" w:hAnsi="宋体" w:eastAsia="宋体" w:cs="宋体"/>
                <w:i w:val="0"/>
                <w:iCs w:val="0"/>
                <w:color w:val="000000"/>
                <w:kern w:val="0"/>
                <w:sz w:val="20"/>
                <w:szCs w:val="20"/>
                <w:u w:val="none"/>
                <w:lang w:val="en-US" w:eastAsia="zh-CN" w:bidi="ar"/>
              </w:rPr>
              <w:t>砖砌体拆除</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含编织袋，垃圾运至楼下指定地点。共1.6m³</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m3</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1.6</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33</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等线"/>
                <w:kern w:val="0"/>
                <w:szCs w:val="21"/>
                <w:lang w:bidi="ar"/>
              </w:rPr>
            </w:pPr>
            <w:r>
              <w:rPr>
                <w:rFonts w:hint="eastAsia" w:ascii="宋体" w:hAnsi="宋体" w:eastAsia="宋体" w:cs="宋体"/>
                <w:i w:val="0"/>
                <w:iCs w:val="0"/>
                <w:color w:val="000000"/>
                <w:kern w:val="0"/>
                <w:sz w:val="20"/>
                <w:szCs w:val="20"/>
                <w:u w:val="none"/>
                <w:lang w:val="en-US" w:eastAsia="zh-CN" w:bidi="ar"/>
              </w:rPr>
              <w:t>余方弃置</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jc w:val="left"/>
            </w:pPr>
            <w:r>
              <w:rPr>
                <w:rFonts w:hint="eastAsia" w:ascii="宋体" w:hAnsi="宋体" w:eastAsia="宋体" w:cs="宋体"/>
                <w:i w:val="0"/>
                <w:iCs w:val="0"/>
                <w:color w:val="000000"/>
                <w:kern w:val="0"/>
                <w:sz w:val="20"/>
                <w:szCs w:val="20"/>
                <w:u w:val="none"/>
                <w:lang w:val="en-US" w:eastAsia="zh-CN" w:bidi="ar"/>
              </w:rPr>
              <w:t>余方弃置</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m3</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1.6</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34</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等线"/>
                <w:kern w:val="0"/>
                <w:szCs w:val="21"/>
                <w:lang w:bidi="ar"/>
              </w:rPr>
            </w:pPr>
            <w:r>
              <w:rPr>
                <w:rFonts w:hint="eastAsia" w:ascii="宋体" w:hAnsi="宋体" w:eastAsia="宋体" w:cs="宋体"/>
                <w:i w:val="0"/>
                <w:iCs w:val="0"/>
                <w:color w:val="000000"/>
                <w:kern w:val="0"/>
                <w:sz w:val="20"/>
                <w:szCs w:val="20"/>
                <w:u w:val="none"/>
                <w:lang w:val="en-US" w:eastAsia="zh-CN" w:bidi="ar"/>
              </w:rPr>
              <w:t>电器拆除</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原有天花、灯具、吊扇、开关面板、插座等拆除，共拆除灯15个、吊扇10个、开关插座20个。</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套</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1</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35</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等线"/>
                <w:kern w:val="0"/>
                <w:szCs w:val="21"/>
                <w:lang w:bidi="ar"/>
              </w:rPr>
            </w:pPr>
            <w:r>
              <w:rPr>
                <w:rFonts w:hint="eastAsia" w:ascii="宋体" w:hAnsi="宋体" w:eastAsia="宋体" w:cs="宋体"/>
                <w:i w:val="0"/>
                <w:iCs w:val="0"/>
                <w:color w:val="000000"/>
                <w:kern w:val="0"/>
                <w:sz w:val="20"/>
                <w:szCs w:val="20"/>
                <w:u w:val="none"/>
                <w:lang w:val="en-US" w:eastAsia="zh-CN" w:bidi="ar"/>
              </w:rPr>
              <w:t>金属门窗拆除</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原有钢制防盗门拆除</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樘</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4</w:t>
            </w:r>
          </w:p>
        </w:tc>
      </w:tr>
      <w:tr>
        <w:tblPrEx>
          <w:tblCellMar>
            <w:top w:w="0" w:type="dxa"/>
            <w:left w:w="108" w:type="dxa"/>
            <w:bottom w:w="0" w:type="dxa"/>
            <w:right w:w="108" w:type="dxa"/>
          </w:tblCellMar>
        </w:tblPrEx>
        <w:trPr>
          <w:trHeight w:val="270" w:hRule="atLeast"/>
        </w:trPr>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jc w:val="center"/>
              <w:textAlignment w:val="center"/>
              <w:rPr>
                <w:rFonts w:hint="eastAsia" w:ascii="宋体" w:hAnsi="宋体" w:eastAsia="宋体"/>
                <w:color w:val="000000"/>
                <w:szCs w:val="21"/>
              </w:rPr>
            </w:pPr>
            <w:r>
              <w:rPr>
                <w:rFonts w:hint="default" w:ascii="宋体" w:hAnsi="宋体" w:eastAsia="宋体"/>
                <w:color w:val="000000"/>
                <w:szCs w:val="21"/>
                <w:lang w:val="en-US" w:eastAsia="zh-CN"/>
              </w:rPr>
              <w:t>36</w:t>
            </w:r>
          </w:p>
        </w:tc>
        <w:tc>
          <w:tcPr>
            <w:tcW w:w="41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等线"/>
                <w:kern w:val="0"/>
                <w:szCs w:val="21"/>
                <w:lang w:bidi="ar"/>
              </w:rPr>
            </w:pPr>
            <w:r>
              <w:rPr>
                <w:rFonts w:hint="eastAsia" w:ascii="宋体" w:hAnsi="宋体" w:eastAsia="宋体" w:cs="宋体"/>
                <w:i w:val="0"/>
                <w:iCs w:val="0"/>
                <w:color w:val="000000"/>
                <w:kern w:val="0"/>
                <w:sz w:val="20"/>
                <w:szCs w:val="20"/>
                <w:u w:val="none"/>
                <w:lang w:val="en-US" w:eastAsia="zh-CN" w:bidi="ar"/>
              </w:rPr>
              <w:t>砖砌体拆除</w:t>
            </w:r>
          </w:p>
        </w:tc>
        <w:tc>
          <w:tcPr>
            <w:tcW w:w="3910" w:type="pct"/>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原401与402之间隔墙拆除，含编织袋、打墙（24墙以内）垃圾运至楼下指定地点。</w:t>
            </w:r>
          </w:p>
        </w:tc>
        <w:tc>
          <w:tcPr>
            <w:tcW w:w="223"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m2</w:t>
            </w:r>
          </w:p>
        </w:tc>
        <w:tc>
          <w:tcPr>
            <w:tcW w:w="225" w:type="pct"/>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olor w:val="000000"/>
                <w:szCs w:val="21"/>
              </w:rPr>
            </w:pPr>
            <w:r>
              <w:rPr>
                <w:rFonts w:hint="eastAsia" w:ascii="宋体" w:hAnsi="宋体" w:eastAsia="宋体" w:cs="宋体"/>
                <w:i w:val="0"/>
                <w:iCs w:val="0"/>
                <w:color w:val="000000"/>
                <w:kern w:val="0"/>
                <w:sz w:val="20"/>
                <w:szCs w:val="20"/>
                <w:u w:val="none"/>
                <w:lang w:val="en-US" w:eastAsia="zh-CN" w:bidi="ar"/>
              </w:rPr>
              <w:t>26</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D49C7"/>
    <w:multiLevelType w:val="singleLevel"/>
    <w:tmpl w:val="8BED49C7"/>
    <w:lvl w:ilvl="0" w:tentative="0">
      <w:start w:val="1"/>
      <w:numFmt w:val="decimal"/>
      <w:suff w:val="nothing"/>
      <w:lvlText w:val="%1、"/>
      <w:lvlJc w:val="left"/>
    </w:lvl>
  </w:abstractNum>
  <w:abstractNum w:abstractNumId="1">
    <w:nsid w:val="64A16714"/>
    <w:multiLevelType w:val="singleLevel"/>
    <w:tmpl w:val="64A16714"/>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iZDcwMGVjNjI0NWIxMWQ3MjYwZTM0ZTE4NTkxOWIifQ=="/>
  </w:docVars>
  <w:rsids>
    <w:rsidRoot w:val="499E112A"/>
    <w:rsid w:val="499E11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lock Text"/>
    <w:basedOn w:val="1"/>
    <w:qFormat/>
    <w:uiPriority w:val="99"/>
    <w:pPr>
      <w:spacing w:after="120"/>
      <w:ind w:left="1440" w:leftChars="700" w:right="1440" w:rightChars="700"/>
    </w:pPr>
    <w:rPr>
      <w:szCs w:val="24"/>
    </w:rPr>
  </w:style>
  <w:style w:type="paragraph" w:styleId="3">
    <w:name w:val="footer"/>
    <w:basedOn w:val="1"/>
    <w:unhideWhenUsed/>
    <w:qFormat/>
    <w:uiPriority w:val="99"/>
    <w:pPr>
      <w:tabs>
        <w:tab w:val="center" w:pos="4153"/>
        <w:tab w:val="right" w:pos="8306"/>
      </w:tabs>
      <w:snapToGrid w:val="0"/>
      <w:jc w:val="left"/>
    </w:pPr>
    <w:rPr>
      <w:sz w:val="18"/>
      <w:szCs w:val="18"/>
    </w:rPr>
  </w:style>
  <w:style w:type="character" w:customStyle="1" w:styleId="6">
    <w:name w:val="font11"/>
    <w:basedOn w:val="5"/>
    <w:qFormat/>
    <w:uiPriority w:val="0"/>
    <w:rPr>
      <w:rFonts w:hint="eastAsia" w:ascii="宋体" w:hAnsi="宋体" w:eastAsia="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5115</Words>
  <Characters>6002</Characters>
  <Lines>0</Lines>
  <Paragraphs>0</Paragraphs>
  <TotalTime>0</TotalTime>
  <ScaleCrop>false</ScaleCrop>
  <LinksUpToDate>false</LinksUpToDate>
  <CharactersWithSpaces>6106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2023-07-18T08:06:00Z</dcterms:created>
  <dc:creator>XinNan·Wu</dc:creator>
  <cp:lastModifiedBy>XinNan·Wu</cp:lastModifiedBy>
  <dcterms:modified xsi:type="dcterms:W3CDTF">2023-07-18T08:06:30Z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9812CA35749E438590541C6FB93DBDF5_11</vt:lpwstr>
  </property>
</Properties>
</file>