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jc w:val="center"/>
        <w:rPr>
          <w:rFonts w:ascii="华文中宋" w:hAnsi="华文中宋" w:eastAsia="华文中宋" w:cs="黑体"/>
          <w:b/>
          <w:bCs/>
          <w:sz w:val="32"/>
        </w:rPr>
      </w:pPr>
      <w:r>
        <w:rPr>
          <w:rFonts w:hint="eastAsia" w:ascii="华文中宋" w:hAnsi="华文中宋" w:eastAsia="华文中宋" w:cs="黑体"/>
          <w:b/>
          <w:sz w:val="36"/>
          <w:szCs w:val="36"/>
        </w:rPr>
        <w:t>　</w:t>
      </w:r>
      <w:bookmarkStart w:id="0" w:name="_Toc148881870"/>
      <w:bookmarkStart w:id="1" w:name="_Toc3946"/>
      <w:bookmarkStart w:id="2" w:name="_Toc4666"/>
      <w:bookmarkStart w:id="15" w:name="_GoBack"/>
      <w:bookmarkEnd w:id="15"/>
      <w:r>
        <w:rPr>
          <w:rFonts w:hint="eastAsia" w:ascii="华文中宋" w:hAnsi="华文中宋" w:eastAsia="华文中宋" w:cs="黑体"/>
          <w:b/>
          <w:sz w:val="36"/>
          <w:szCs w:val="36"/>
        </w:rPr>
        <w:t>采购需求</w:t>
      </w:r>
      <w:bookmarkEnd w:id="0"/>
      <w:bookmarkEnd w:id="1"/>
      <w:bookmarkEnd w:id="2"/>
    </w:p>
    <w:p>
      <w:pPr>
        <w:rPr>
          <w:rFonts w:ascii="华文中宋" w:hAnsi="华文中宋" w:eastAsia="华文中宋"/>
        </w:rPr>
      </w:pPr>
      <w:bookmarkStart w:id="3" w:name="_Toc15301"/>
      <w:bookmarkStart w:id="4" w:name="_Toc6442"/>
      <w:bookmarkStart w:id="5" w:name="_Toc17372"/>
    </w:p>
    <w:p>
      <w:pPr>
        <w:pStyle w:val="3"/>
        <w:numPr>
          <w:ilvl w:val="0"/>
          <w:numId w:val="2"/>
        </w:numPr>
        <w:spacing w:before="0" w:after="0" w:line="460" w:lineRule="exact"/>
        <w:jc w:val="left"/>
        <w:rPr>
          <w:rFonts w:ascii="华文中宋" w:hAnsi="华文中宋" w:eastAsia="华文中宋" w:cs="黑体"/>
          <w:sz w:val="28"/>
          <w:szCs w:val="28"/>
        </w:rPr>
      </w:pPr>
      <w:bookmarkStart w:id="6" w:name="_Toc376848274"/>
      <w:bookmarkStart w:id="7" w:name="_Toc97485482"/>
      <w:bookmarkStart w:id="8" w:name="_Toc293934837"/>
      <w:bookmarkStart w:id="9" w:name="_Toc148881871"/>
      <w:bookmarkStart w:id="10" w:name="_Toc8655"/>
      <w:r>
        <w:rPr>
          <w:rFonts w:hint="eastAsia" w:ascii="华文中宋" w:hAnsi="华文中宋" w:eastAsia="华文中宋" w:cs="黑体"/>
          <w:sz w:val="30"/>
          <w:szCs w:val="30"/>
        </w:rPr>
        <w:t>采购</w:t>
      </w:r>
      <w:bookmarkEnd w:id="6"/>
      <w:bookmarkEnd w:id="7"/>
      <w:bookmarkEnd w:id="8"/>
      <w:r>
        <w:rPr>
          <w:rFonts w:hint="eastAsia" w:ascii="华文中宋" w:hAnsi="华文中宋" w:eastAsia="华文中宋" w:cs="黑体"/>
          <w:sz w:val="28"/>
          <w:szCs w:val="28"/>
        </w:rPr>
        <w:t>需求一览表</w:t>
      </w:r>
      <w:bookmarkEnd w:id="9"/>
      <w:bookmarkEnd w:id="10"/>
    </w:p>
    <w:tbl>
      <w:tblPr>
        <w:tblStyle w:val="9"/>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7"/>
        <w:gridCol w:w="7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jc w:val="center"/>
        </w:trPr>
        <w:tc>
          <w:tcPr>
            <w:tcW w:w="1897" w:type="dxa"/>
            <w:tcBorders>
              <w:top w:val="single" w:color="auto" w:sz="12" w:space="0"/>
              <w:left w:val="single" w:color="auto" w:sz="12" w:space="0"/>
            </w:tcBorders>
            <w:vAlign w:val="center"/>
          </w:tcPr>
          <w:p>
            <w:pPr>
              <w:jc w:val="center"/>
              <w:rPr>
                <w:rFonts w:ascii="华文中宋" w:hAnsi="华文中宋" w:eastAsia="华文中宋" w:cs="黑体"/>
                <w:sz w:val="24"/>
                <w:szCs w:val="24"/>
              </w:rPr>
            </w:pPr>
            <w:r>
              <w:rPr>
                <w:rFonts w:hint="eastAsia" w:ascii="华文中宋" w:hAnsi="华文中宋" w:eastAsia="华文中宋" w:cs="黑体"/>
                <w:sz w:val="24"/>
                <w:szCs w:val="24"/>
              </w:rPr>
              <w:t>项目名称</w:t>
            </w:r>
          </w:p>
        </w:tc>
        <w:tc>
          <w:tcPr>
            <w:tcW w:w="7673" w:type="dxa"/>
            <w:tcBorders>
              <w:top w:val="single" w:color="auto" w:sz="12" w:space="0"/>
              <w:right w:val="single" w:color="auto" w:sz="12" w:space="0"/>
            </w:tcBorders>
            <w:vAlign w:val="center"/>
          </w:tcPr>
          <w:p>
            <w:pPr>
              <w:jc w:val="center"/>
              <w:rPr>
                <w:rFonts w:ascii="华文中宋" w:hAnsi="华文中宋" w:eastAsia="华文中宋" w:cs="黑体"/>
                <w:sz w:val="24"/>
                <w:szCs w:val="24"/>
              </w:rPr>
            </w:pPr>
            <w:r>
              <w:rPr>
                <w:rFonts w:hint="eastAsia" w:ascii="华文中宋" w:hAnsi="华文中宋" w:eastAsia="华文中宋" w:cs="黑体"/>
                <w:sz w:val="24"/>
                <w:szCs w:val="24"/>
              </w:rPr>
              <w:t>会计学院财务岗课训赛数智化平台项目采购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1897" w:type="dxa"/>
            <w:tcBorders>
              <w:left w:val="single" w:color="auto" w:sz="12" w:space="0"/>
            </w:tcBorders>
            <w:vAlign w:val="center"/>
          </w:tcPr>
          <w:p>
            <w:pPr>
              <w:jc w:val="center"/>
              <w:rPr>
                <w:rFonts w:ascii="华文中宋" w:hAnsi="华文中宋" w:eastAsia="华文中宋" w:cs="黑体"/>
                <w:sz w:val="24"/>
                <w:szCs w:val="24"/>
              </w:rPr>
            </w:pPr>
            <w:r>
              <w:rPr>
                <w:rFonts w:hint="eastAsia" w:ascii="华文中宋" w:hAnsi="华文中宋" w:eastAsia="华文中宋" w:cs="黑体"/>
                <w:sz w:val="24"/>
                <w:szCs w:val="24"/>
              </w:rPr>
              <w:t>数量（单位）</w:t>
            </w:r>
          </w:p>
        </w:tc>
        <w:tc>
          <w:tcPr>
            <w:tcW w:w="7673" w:type="dxa"/>
            <w:tcBorders>
              <w:right w:val="single" w:color="auto" w:sz="12" w:space="0"/>
            </w:tcBorders>
            <w:vAlign w:val="center"/>
          </w:tcPr>
          <w:p>
            <w:pPr>
              <w:jc w:val="center"/>
              <w:rPr>
                <w:rFonts w:ascii="华文中宋" w:hAnsi="华文中宋" w:eastAsia="华文中宋" w:cs="黑体"/>
                <w:sz w:val="24"/>
                <w:szCs w:val="24"/>
              </w:rPr>
            </w:pPr>
            <w:r>
              <w:rPr>
                <w:rFonts w:hint="eastAsia" w:ascii="华文中宋" w:hAnsi="华文中宋" w:eastAsia="华文中宋" w:cs="黑体"/>
                <w:sz w:val="24"/>
                <w:szCs w:val="24"/>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0" w:hRule="atLeast"/>
          <w:jc w:val="center"/>
        </w:trPr>
        <w:tc>
          <w:tcPr>
            <w:tcW w:w="1897" w:type="dxa"/>
            <w:tcBorders>
              <w:left w:val="single" w:color="auto" w:sz="12" w:space="0"/>
            </w:tcBorders>
            <w:vAlign w:val="center"/>
          </w:tcPr>
          <w:p>
            <w:pPr>
              <w:jc w:val="center"/>
              <w:rPr>
                <w:rFonts w:ascii="华文中宋" w:hAnsi="华文中宋" w:eastAsia="华文中宋"/>
              </w:rPr>
            </w:pPr>
            <w:r>
              <w:rPr>
                <w:rFonts w:hint="eastAsia" w:ascii="华文中宋" w:hAnsi="华文中宋" w:eastAsia="华文中宋" w:cs="黑体"/>
                <w:sz w:val="24"/>
                <w:szCs w:val="24"/>
              </w:rPr>
              <w:t>完成时间</w:t>
            </w:r>
          </w:p>
        </w:tc>
        <w:tc>
          <w:tcPr>
            <w:tcW w:w="7673" w:type="dxa"/>
            <w:tcBorders>
              <w:right w:val="single" w:color="auto" w:sz="12" w:space="0"/>
            </w:tcBorders>
            <w:vAlign w:val="center"/>
          </w:tcPr>
          <w:p>
            <w:pPr>
              <w:jc w:val="center"/>
              <w:rPr>
                <w:rFonts w:ascii="华文中宋" w:hAnsi="华文中宋" w:eastAsia="华文中宋" w:cs="黑体"/>
                <w:b/>
                <w:sz w:val="24"/>
              </w:rPr>
            </w:pPr>
            <w:r>
              <w:rPr>
                <w:rFonts w:hint="eastAsia" w:ascii="华文中宋" w:hAnsi="华文中宋" w:eastAsia="华文中宋" w:cs="黑体"/>
                <w:b/>
                <w:sz w:val="24"/>
              </w:rPr>
              <w:t>详见第五章 采购需求 “三、商务条款要求”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1897" w:type="dxa"/>
            <w:tcBorders>
              <w:left w:val="single" w:color="auto" w:sz="12" w:space="0"/>
            </w:tcBorders>
            <w:vAlign w:val="center"/>
          </w:tcPr>
          <w:p>
            <w:pPr>
              <w:jc w:val="center"/>
              <w:rPr>
                <w:rFonts w:ascii="华文中宋" w:hAnsi="华文中宋" w:eastAsia="华文中宋" w:cs="黑体"/>
                <w:sz w:val="24"/>
              </w:rPr>
            </w:pPr>
            <w:r>
              <w:rPr>
                <w:rFonts w:hint="eastAsia" w:ascii="华文中宋" w:hAnsi="华文中宋" w:eastAsia="华文中宋" w:cs="黑体"/>
                <w:sz w:val="24"/>
                <w:szCs w:val="24"/>
              </w:rPr>
              <w:t>项目地点</w:t>
            </w:r>
          </w:p>
        </w:tc>
        <w:tc>
          <w:tcPr>
            <w:tcW w:w="7673" w:type="dxa"/>
            <w:tcBorders>
              <w:right w:val="single" w:color="auto" w:sz="12" w:space="0"/>
            </w:tcBorders>
            <w:vAlign w:val="center"/>
          </w:tcPr>
          <w:p>
            <w:pPr>
              <w:pStyle w:val="11"/>
              <w:spacing w:line="400" w:lineRule="exact"/>
              <w:ind w:left="522" w:firstLine="0"/>
              <w:jc w:val="center"/>
              <w:rPr>
                <w:rFonts w:ascii="华文中宋" w:hAnsi="华文中宋" w:eastAsia="华文中宋" w:cs="黑体"/>
                <w:sz w:val="24"/>
              </w:rPr>
            </w:pPr>
            <w:r>
              <w:rPr>
                <w:rFonts w:hint="eastAsia" w:ascii="华文中宋" w:hAnsi="华文中宋" w:eastAsia="华文中宋" w:cs="黑体"/>
                <w:sz w:val="24"/>
              </w:rPr>
              <w:t>江西省南昌市指定区域范围内。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1897" w:type="dxa"/>
            <w:tcBorders>
              <w:left w:val="single" w:color="auto" w:sz="12" w:space="0"/>
            </w:tcBorders>
            <w:vAlign w:val="center"/>
          </w:tcPr>
          <w:p>
            <w:pPr>
              <w:jc w:val="center"/>
              <w:rPr>
                <w:rFonts w:ascii="华文中宋" w:hAnsi="华文中宋" w:eastAsia="华文中宋" w:cs="黑体"/>
              </w:rPr>
            </w:pPr>
            <w:r>
              <w:rPr>
                <w:rFonts w:hint="eastAsia" w:ascii="华文中宋" w:hAnsi="华文中宋" w:eastAsia="华文中宋" w:cs="黑体"/>
                <w:sz w:val="24"/>
                <w:szCs w:val="24"/>
              </w:rPr>
              <w:t>备注</w:t>
            </w:r>
          </w:p>
        </w:tc>
        <w:tc>
          <w:tcPr>
            <w:tcW w:w="7673" w:type="dxa"/>
            <w:tcBorders>
              <w:right w:val="single" w:color="auto" w:sz="12" w:space="0"/>
            </w:tcBorders>
            <w:vAlign w:val="center"/>
          </w:tcPr>
          <w:p>
            <w:pPr>
              <w:pStyle w:val="11"/>
              <w:spacing w:line="400" w:lineRule="exact"/>
              <w:ind w:left="-2" w:leftChars="-1" w:firstLine="460" w:firstLineChars="192"/>
              <w:rPr>
                <w:rFonts w:ascii="华文中宋" w:hAnsi="华文中宋" w:eastAsia="华文中宋"/>
              </w:rPr>
            </w:pPr>
            <w:r>
              <w:rPr>
                <w:rFonts w:hint="eastAsia" w:ascii="华文中宋" w:hAnsi="华文中宋" w:eastAsia="华文中宋" w:cs="黑体"/>
                <w:sz w:val="24"/>
              </w:rPr>
              <w:t>本项目为交钥匙工程，报价以人民币报价。供应商应根据项目要求和现场情况，详细列明项目所需的货物（软件）以及所有人工、管理、财务等所有费用，如供应商遗漏竞争性谈判文件所述内容，均由中标（成交）供应商自负，采购人不再支付任何费用。</w:t>
            </w:r>
          </w:p>
        </w:tc>
      </w:tr>
    </w:tbl>
    <w:p>
      <w:pPr>
        <w:spacing w:line="460" w:lineRule="exact"/>
        <w:rPr>
          <w:rFonts w:ascii="华文中宋" w:hAnsi="华文中宋" w:eastAsia="华文中宋"/>
          <w:b/>
          <w:sz w:val="24"/>
        </w:rPr>
      </w:pPr>
    </w:p>
    <w:p>
      <w:pPr>
        <w:pStyle w:val="3"/>
        <w:numPr>
          <w:ilvl w:val="0"/>
          <w:numId w:val="2"/>
        </w:numPr>
        <w:spacing w:before="0" w:after="0" w:line="460" w:lineRule="exact"/>
        <w:jc w:val="center"/>
        <w:rPr>
          <w:rFonts w:ascii="华文中宋" w:hAnsi="华文中宋" w:eastAsia="华文中宋"/>
          <w:b w:val="0"/>
          <w:sz w:val="30"/>
          <w:szCs w:val="30"/>
        </w:rPr>
      </w:pPr>
      <w:r>
        <w:rPr>
          <w:rFonts w:ascii="华文中宋" w:hAnsi="华文中宋" w:eastAsia="华文中宋"/>
        </w:rPr>
        <w:br w:type="page"/>
      </w:r>
      <w:bookmarkStart w:id="11" w:name="_Toc148881872"/>
      <w:r>
        <w:rPr>
          <w:rFonts w:hint="eastAsia" w:ascii="华文中宋" w:hAnsi="华文中宋" w:eastAsia="华文中宋" w:cs="黑体"/>
          <w:sz w:val="30"/>
          <w:szCs w:val="30"/>
        </w:rPr>
        <w:t>技术要求</w:t>
      </w:r>
      <w:bookmarkEnd w:id="11"/>
    </w:p>
    <w:p>
      <w:pPr>
        <w:pStyle w:val="11"/>
        <w:numPr>
          <w:ilvl w:val="1"/>
          <w:numId w:val="3"/>
        </w:numPr>
        <w:spacing w:line="440" w:lineRule="exact"/>
        <w:ind w:left="851" w:hanging="676"/>
        <w:rPr>
          <w:rFonts w:ascii="华文中宋" w:hAnsi="华文中宋" w:eastAsia="华文中宋"/>
          <w:b/>
          <w:szCs w:val="28"/>
        </w:rPr>
      </w:pPr>
      <w:r>
        <w:rPr>
          <w:rFonts w:hint="eastAsia" w:ascii="华文中宋" w:hAnsi="华文中宋" w:eastAsia="华文中宋"/>
          <w:b/>
          <w:szCs w:val="28"/>
        </w:rPr>
        <w:t>采购清单明细表</w:t>
      </w:r>
    </w:p>
    <w:tbl>
      <w:tblPr>
        <w:tblStyle w:val="9"/>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2756"/>
        <w:gridCol w:w="707"/>
        <w:gridCol w:w="698"/>
        <w:gridCol w:w="1484"/>
        <w:gridCol w:w="1484"/>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214" w:type="dxa"/>
            <w:gridSpan w:val="7"/>
          </w:tcPr>
          <w:p>
            <w:pPr>
              <w:widowControl/>
              <w:spacing w:line="460" w:lineRule="exact"/>
              <w:jc w:val="center"/>
              <w:textAlignment w:val="center"/>
              <w:rPr>
                <w:rFonts w:ascii="华文中宋" w:hAnsi="华文中宋" w:eastAsia="华文中宋" w:cs="宋体"/>
                <w:kern w:val="0"/>
                <w:sz w:val="24"/>
                <w:szCs w:val="24"/>
              </w:rPr>
            </w:pPr>
            <w:r>
              <w:rPr>
                <w:rFonts w:hint="eastAsia" w:ascii="华文中宋" w:hAnsi="华文中宋" w:eastAsia="华文中宋" w:cs="黑体"/>
                <w:sz w:val="24"/>
                <w:szCs w:val="24"/>
              </w:rPr>
              <w:t>预算金额：(合计）</w:t>
            </w:r>
            <w:r>
              <w:rPr>
                <w:rFonts w:hint="eastAsia" w:ascii="华文中宋" w:hAnsi="华文中宋" w:eastAsia="华文中宋" w:cs="黑体"/>
                <w:b/>
                <w:bCs/>
                <w:sz w:val="24"/>
                <w:szCs w:val="24"/>
                <w:u w:val="single"/>
              </w:rPr>
              <w:t>人民币114.8000.00元</w:t>
            </w:r>
            <w:r>
              <w:rPr>
                <w:rFonts w:hint="eastAsia" w:ascii="华文中宋" w:hAnsi="华文中宋" w:eastAsia="华文中宋" w:cs="黑体"/>
                <w:sz w:val="24"/>
                <w:szCs w:val="24"/>
              </w:rPr>
              <w:t>；</w:t>
            </w:r>
            <w:r>
              <w:rPr>
                <w:rFonts w:hint="eastAsia" w:ascii="华文中宋" w:hAnsi="华文中宋" w:eastAsia="华文中宋" w:cs="黑体"/>
                <w:b/>
                <w:sz w:val="24"/>
                <w:szCs w:val="24"/>
              </w:rPr>
              <w:t>最高</w:t>
            </w:r>
            <w:r>
              <w:rPr>
                <w:rFonts w:hint="eastAsia" w:ascii="华文中宋" w:hAnsi="华文中宋" w:eastAsia="华文中宋" w:cs="黑体"/>
                <w:b/>
                <w:bCs/>
                <w:sz w:val="24"/>
                <w:szCs w:val="24"/>
                <w:u w:val="single"/>
              </w:rPr>
              <w:t>限价：人民币114.8000.00元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5" w:type="dxa"/>
            <w:vAlign w:val="center"/>
          </w:tcPr>
          <w:p>
            <w:pPr>
              <w:widowControl/>
              <w:spacing w:line="460" w:lineRule="exact"/>
              <w:jc w:val="center"/>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序号</w:t>
            </w:r>
          </w:p>
        </w:tc>
        <w:tc>
          <w:tcPr>
            <w:tcW w:w="2756" w:type="dxa"/>
            <w:vAlign w:val="center"/>
          </w:tcPr>
          <w:p>
            <w:pPr>
              <w:widowControl/>
              <w:spacing w:line="460" w:lineRule="exact"/>
              <w:jc w:val="center"/>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品目名称</w:t>
            </w:r>
          </w:p>
        </w:tc>
        <w:tc>
          <w:tcPr>
            <w:tcW w:w="707" w:type="dxa"/>
            <w:vAlign w:val="center"/>
          </w:tcPr>
          <w:p>
            <w:pPr>
              <w:widowControl/>
              <w:spacing w:line="460" w:lineRule="exact"/>
              <w:jc w:val="center"/>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数量</w:t>
            </w:r>
          </w:p>
        </w:tc>
        <w:tc>
          <w:tcPr>
            <w:tcW w:w="698" w:type="dxa"/>
            <w:vAlign w:val="center"/>
          </w:tcPr>
          <w:p>
            <w:pPr>
              <w:widowControl/>
              <w:spacing w:line="460" w:lineRule="exact"/>
              <w:jc w:val="center"/>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单位</w:t>
            </w:r>
          </w:p>
        </w:tc>
        <w:tc>
          <w:tcPr>
            <w:tcW w:w="1484" w:type="dxa"/>
            <w:vAlign w:val="center"/>
          </w:tcPr>
          <w:p>
            <w:pPr>
              <w:widowControl/>
              <w:spacing w:line="460" w:lineRule="exact"/>
              <w:jc w:val="center"/>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单价</w:t>
            </w:r>
          </w:p>
        </w:tc>
        <w:tc>
          <w:tcPr>
            <w:tcW w:w="1484" w:type="dxa"/>
            <w:vAlign w:val="center"/>
          </w:tcPr>
          <w:p>
            <w:pPr>
              <w:widowControl/>
              <w:spacing w:line="460" w:lineRule="exact"/>
              <w:jc w:val="center"/>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金额</w:t>
            </w:r>
          </w:p>
        </w:tc>
        <w:tc>
          <w:tcPr>
            <w:tcW w:w="1340" w:type="dxa"/>
            <w:vAlign w:val="center"/>
          </w:tcPr>
          <w:p>
            <w:pPr>
              <w:widowControl/>
              <w:spacing w:line="460" w:lineRule="exact"/>
              <w:jc w:val="center"/>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5" w:type="dxa"/>
          </w:tcPr>
          <w:p>
            <w:pPr>
              <w:widowControl/>
              <w:spacing w:line="460" w:lineRule="exact"/>
              <w:jc w:val="center"/>
              <w:textAlignment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1</w:t>
            </w:r>
          </w:p>
        </w:tc>
        <w:tc>
          <w:tcPr>
            <w:tcW w:w="2756" w:type="dxa"/>
          </w:tcPr>
          <w:p>
            <w:pPr>
              <w:widowControl/>
              <w:spacing w:line="460" w:lineRule="exact"/>
              <w:textAlignment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财务数字化实训平台</w:t>
            </w:r>
          </w:p>
        </w:tc>
        <w:tc>
          <w:tcPr>
            <w:tcW w:w="707" w:type="dxa"/>
          </w:tcPr>
          <w:p>
            <w:pPr>
              <w:widowControl/>
              <w:spacing w:line="460" w:lineRule="exact"/>
              <w:jc w:val="center"/>
              <w:textAlignment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1</w:t>
            </w:r>
          </w:p>
        </w:tc>
        <w:tc>
          <w:tcPr>
            <w:tcW w:w="698" w:type="dxa"/>
          </w:tcPr>
          <w:p>
            <w:pPr>
              <w:widowControl/>
              <w:spacing w:line="460" w:lineRule="exact"/>
              <w:jc w:val="center"/>
              <w:textAlignment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套</w:t>
            </w:r>
          </w:p>
        </w:tc>
        <w:tc>
          <w:tcPr>
            <w:tcW w:w="1484" w:type="dxa"/>
            <w:vAlign w:val="center"/>
          </w:tcPr>
          <w:p>
            <w:pPr>
              <w:widowControl/>
              <w:spacing w:line="460" w:lineRule="exact"/>
              <w:jc w:val="center"/>
              <w:textAlignment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144000.00</w:t>
            </w:r>
          </w:p>
        </w:tc>
        <w:tc>
          <w:tcPr>
            <w:tcW w:w="1484" w:type="dxa"/>
            <w:vAlign w:val="center"/>
          </w:tcPr>
          <w:p>
            <w:pPr>
              <w:widowControl/>
              <w:spacing w:line="460" w:lineRule="exact"/>
              <w:jc w:val="center"/>
              <w:textAlignment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144000.00</w:t>
            </w:r>
          </w:p>
        </w:tc>
        <w:tc>
          <w:tcPr>
            <w:tcW w:w="1340" w:type="dxa"/>
            <w:vAlign w:val="center"/>
          </w:tcPr>
          <w:p>
            <w:pPr>
              <w:widowControl/>
              <w:spacing w:line="460" w:lineRule="exact"/>
              <w:jc w:val="center"/>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信息化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5" w:type="dxa"/>
          </w:tcPr>
          <w:p>
            <w:pPr>
              <w:widowControl/>
              <w:spacing w:line="460" w:lineRule="exact"/>
              <w:jc w:val="center"/>
              <w:textAlignment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2</w:t>
            </w:r>
          </w:p>
        </w:tc>
        <w:tc>
          <w:tcPr>
            <w:tcW w:w="2756" w:type="dxa"/>
          </w:tcPr>
          <w:p>
            <w:pPr>
              <w:widowControl/>
              <w:spacing w:line="460" w:lineRule="exact"/>
              <w:textAlignment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财务数字化竞赛平台</w:t>
            </w:r>
          </w:p>
        </w:tc>
        <w:tc>
          <w:tcPr>
            <w:tcW w:w="707" w:type="dxa"/>
          </w:tcPr>
          <w:p>
            <w:pPr>
              <w:widowControl/>
              <w:spacing w:line="460" w:lineRule="exact"/>
              <w:jc w:val="center"/>
              <w:textAlignment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1</w:t>
            </w:r>
          </w:p>
        </w:tc>
        <w:tc>
          <w:tcPr>
            <w:tcW w:w="698" w:type="dxa"/>
          </w:tcPr>
          <w:p>
            <w:pPr>
              <w:widowControl/>
              <w:spacing w:line="460" w:lineRule="exact"/>
              <w:jc w:val="center"/>
              <w:textAlignment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套</w:t>
            </w:r>
          </w:p>
        </w:tc>
        <w:tc>
          <w:tcPr>
            <w:tcW w:w="1484" w:type="dxa"/>
            <w:vAlign w:val="center"/>
          </w:tcPr>
          <w:p>
            <w:pPr>
              <w:widowControl/>
              <w:spacing w:line="460" w:lineRule="exact"/>
              <w:jc w:val="center"/>
              <w:textAlignment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88000.00</w:t>
            </w:r>
          </w:p>
        </w:tc>
        <w:tc>
          <w:tcPr>
            <w:tcW w:w="1484" w:type="dxa"/>
            <w:vAlign w:val="center"/>
          </w:tcPr>
          <w:p>
            <w:pPr>
              <w:widowControl/>
              <w:spacing w:line="460" w:lineRule="exact"/>
              <w:jc w:val="center"/>
              <w:textAlignment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88000.00</w:t>
            </w:r>
          </w:p>
        </w:tc>
        <w:tc>
          <w:tcPr>
            <w:tcW w:w="1340" w:type="dxa"/>
            <w:vAlign w:val="center"/>
          </w:tcPr>
          <w:p>
            <w:pPr>
              <w:jc w:val="center"/>
            </w:pPr>
            <w:r>
              <w:rPr>
                <w:rFonts w:hint="eastAsia" w:ascii="华文中宋" w:hAnsi="华文中宋" w:eastAsia="华文中宋" w:cs="宋体"/>
                <w:b/>
                <w:bCs/>
                <w:kern w:val="0"/>
                <w:sz w:val="24"/>
                <w:szCs w:val="24"/>
              </w:rPr>
              <w:t>信息化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5" w:type="dxa"/>
          </w:tcPr>
          <w:p>
            <w:pPr>
              <w:widowControl/>
              <w:spacing w:line="460" w:lineRule="exact"/>
              <w:jc w:val="center"/>
              <w:textAlignment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3</w:t>
            </w:r>
          </w:p>
        </w:tc>
        <w:tc>
          <w:tcPr>
            <w:tcW w:w="2756" w:type="dxa"/>
          </w:tcPr>
          <w:p>
            <w:pPr>
              <w:widowControl/>
              <w:spacing w:line="460" w:lineRule="exact"/>
              <w:textAlignment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财务数字化企业案例库(A包)</w:t>
            </w:r>
          </w:p>
        </w:tc>
        <w:tc>
          <w:tcPr>
            <w:tcW w:w="707" w:type="dxa"/>
          </w:tcPr>
          <w:p>
            <w:pPr>
              <w:widowControl/>
              <w:spacing w:line="460" w:lineRule="exact"/>
              <w:jc w:val="center"/>
              <w:textAlignment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1</w:t>
            </w:r>
          </w:p>
        </w:tc>
        <w:tc>
          <w:tcPr>
            <w:tcW w:w="698" w:type="dxa"/>
          </w:tcPr>
          <w:p>
            <w:pPr>
              <w:widowControl/>
              <w:spacing w:line="460" w:lineRule="exact"/>
              <w:jc w:val="center"/>
              <w:textAlignment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套</w:t>
            </w:r>
          </w:p>
        </w:tc>
        <w:tc>
          <w:tcPr>
            <w:tcW w:w="1484" w:type="dxa"/>
            <w:vAlign w:val="center"/>
          </w:tcPr>
          <w:p>
            <w:pPr>
              <w:widowControl/>
              <w:spacing w:line="460" w:lineRule="exact"/>
              <w:jc w:val="center"/>
              <w:textAlignment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100000.00</w:t>
            </w:r>
          </w:p>
        </w:tc>
        <w:tc>
          <w:tcPr>
            <w:tcW w:w="1484" w:type="dxa"/>
            <w:vAlign w:val="center"/>
          </w:tcPr>
          <w:p>
            <w:pPr>
              <w:widowControl/>
              <w:spacing w:line="460" w:lineRule="exact"/>
              <w:jc w:val="center"/>
              <w:textAlignment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100000.00</w:t>
            </w:r>
          </w:p>
        </w:tc>
        <w:tc>
          <w:tcPr>
            <w:tcW w:w="1340" w:type="dxa"/>
            <w:vAlign w:val="center"/>
          </w:tcPr>
          <w:p>
            <w:pPr>
              <w:jc w:val="center"/>
            </w:pPr>
            <w:r>
              <w:rPr>
                <w:rFonts w:hint="eastAsia" w:ascii="华文中宋" w:hAnsi="华文中宋" w:eastAsia="华文中宋" w:cs="宋体"/>
                <w:b/>
                <w:bCs/>
                <w:kern w:val="0"/>
                <w:sz w:val="24"/>
                <w:szCs w:val="24"/>
              </w:rPr>
              <w:t>信息化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5" w:type="dxa"/>
          </w:tcPr>
          <w:p>
            <w:pPr>
              <w:widowControl/>
              <w:spacing w:line="460" w:lineRule="exact"/>
              <w:jc w:val="center"/>
              <w:textAlignment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4</w:t>
            </w:r>
          </w:p>
        </w:tc>
        <w:tc>
          <w:tcPr>
            <w:tcW w:w="2756" w:type="dxa"/>
          </w:tcPr>
          <w:p>
            <w:pPr>
              <w:widowControl/>
              <w:spacing w:line="460" w:lineRule="exact"/>
              <w:textAlignment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财务数字化企业案例库(B包)</w:t>
            </w:r>
          </w:p>
        </w:tc>
        <w:tc>
          <w:tcPr>
            <w:tcW w:w="707" w:type="dxa"/>
          </w:tcPr>
          <w:p>
            <w:pPr>
              <w:widowControl/>
              <w:spacing w:line="460" w:lineRule="exact"/>
              <w:jc w:val="center"/>
              <w:textAlignment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1</w:t>
            </w:r>
          </w:p>
        </w:tc>
        <w:tc>
          <w:tcPr>
            <w:tcW w:w="698" w:type="dxa"/>
          </w:tcPr>
          <w:p>
            <w:pPr>
              <w:widowControl/>
              <w:spacing w:line="460" w:lineRule="exact"/>
              <w:jc w:val="center"/>
              <w:textAlignment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套</w:t>
            </w:r>
          </w:p>
        </w:tc>
        <w:tc>
          <w:tcPr>
            <w:tcW w:w="1484" w:type="dxa"/>
            <w:vAlign w:val="center"/>
          </w:tcPr>
          <w:p>
            <w:pPr>
              <w:widowControl/>
              <w:spacing w:line="460" w:lineRule="exact"/>
              <w:jc w:val="center"/>
              <w:textAlignment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100000.00</w:t>
            </w:r>
          </w:p>
        </w:tc>
        <w:tc>
          <w:tcPr>
            <w:tcW w:w="1484" w:type="dxa"/>
            <w:vAlign w:val="center"/>
          </w:tcPr>
          <w:p>
            <w:pPr>
              <w:widowControl/>
              <w:spacing w:line="460" w:lineRule="exact"/>
              <w:jc w:val="center"/>
              <w:textAlignment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100000.00</w:t>
            </w:r>
          </w:p>
        </w:tc>
        <w:tc>
          <w:tcPr>
            <w:tcW w:w="1340" w:type="dxa"/>
            <w:vAlign w:val="center"/>
          </w:tcPr>
          <w:p>
            <w:pPr>
              <w:jc w:val="center"/>
            </w:pPr>
            <w:r>
              <w:rPr>
                <w:rFonts w:hint="eastAsia" w:ascii="华文中宋" w:hAnsi="华文中宋" w:eastAsia="华文中宋" w:cs="宋体"/>
                <w:b/>
                <w:bCs/>
                <w:kern w:val="0"/>
                <w:sz w:val="24"/>
                <w:szCs w:val="24"/>
              </w:rPr>
              <w:t>信息化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5" w:type="dxa"/>
          </w:tcPr>
          <w:p>
            <w:pPr>
              <w:widowControl/>
              <w:spacing w:line="460" w:lineRule="exact"/>
              <w:jc w:val="center"/>
              <w:textAlignment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5</w:t>
            </w:r>
          </w:p>
        </w:tc>
        <w:tc>
          <w:tcPr>
            <w:tcW w:w="2756" w:type="dxa"/>
          </w:tcPr>
          <w:p>
            <w:pPr>
              <w:widowControl/>
              <w:spacing w:line="460" w:lineRule="exact"/>
              <w:textAlignment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会计实务企业案例库（A包）</w:t>
            </w:r>
          </w:p>
        </w:tc>
        <w:tc>
          <w:tcPr>
            <w:tcW w:w="707" w:type="dxa"/>
          </w:tcPr>
          <w:p>
            <w:pPr>
              <w:widowControl/>
              <w:spacing w:line="460" w:lineRule="exact"/>
              <w:jc w:val="center"/>
              <w:textAlignment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1</w:t>
            </w:r>
          </w:p>
        </w:tc>
        <w:tc>
          <w:tcPr>
            <w:tcW w:w="698" w:type="dxa"/>
          </w:tcPr>
          <w:p>
            <w:pPr>
              <w:widowControl/>
              <w:spacing w:line="460" w:lineRule="exact"/>
              <w:jc w:val="center"/>
              <w:textAlignment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套</w:t>
            </w:r>
          </w:p>
        </w:tc>
        <w:tc>
          <w:tcPr>
            <w:tcW w:w="1484" w:type="dxa"/>
            <w:vAlign w:val="center"/>
          </w:tcPr>
          <w:p>
            <w:pPr>
              <w:widowControl/>
              <w:spacing w:line="460" w:lineRule="exact"/>
              <w:jc w:val="center"/>
              <w:textAlignment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133000.00</w:t>
            </w:r>
          </w:p>
        </w:tc>
        <w:tc>
          <w:tcPr>
            <w:tcW w:w="1484" w:type="dxa"/>
            <w:vAlign w:val="center"/>
          </w:tcPr>
          <w:p>
            <w:pPr>
              <w:widowControl/>
              <w:spacing w:line="460" w:lineRule="exact"/>
              <w:jc w:val="center"/>
              <w:textAlignment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133000.00</w:t>
            </w:r>
          </w:p>
        </w:tc>
        <w:tc>
          <w:tcPr>
            <w:tcW w:w="1340" w:type="dxa"/>
            <w:vAlign w:val="center"/>
          </w:tcPr>
          <w:p>
            <w:pPr>
              <w:jc w:val="center"/>
            </w:pPr>
            <w:r>
              <w:rPr>
                <w:rFonts w:hint="eastAsia" w:ascii="华文中宋" w:hAnsi="华文中宋" w:eastAsia="华文中宋" w:cs="宋体"/>
                <w:b/>
                <w:bCs/>
                <w:kern w:val="0"/>
                <w:sz w:val="24"/>
                <w:szCs w:val="24"/>
              </w:rPr>
              <w:t>信息化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5" w:type="dxa"/>
          </w:tcPr>
          <w:p>
            <w:pPr>
              <w:widowControl/>
              <w:spacing w:line="460" w:lineRule="exact"/>
              <w:jc w:val="center"/>
              <w:textAlignment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6</w:t>
            </w:r>
          </w:p>
        </w:tc>
        <w:tc>
          <w:tcPr>
            <w:tcW w:w="2756" w:type="dxa"/>
          </w:tcPr>
          <w:p>
            <w:pPr>
              <w:widowControl/>
              <w:spacing w:line="460" w:lineRule="exact"/>
              <w:textAlignment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会计实务企业案例库（B包）</w:t>
            </w:r>
          </w:p>
        </w:tc>
        <w:tc>
          <w:tcPr>
            <w:tcW w:w="707" w:type="dxa"/>
          </w:tcPr>
          <w:p>
            <w:pPr>
              <w:widowControl/>
              <w:spacing w:line="460" w:lineRule="exact"/>
              <w:jc w:val="center"/>
              <w:textAlignment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1</w:t>
            </w:r>
          </w:p>
        </w:tc>
        <w:tc>
          <w:tcPr>
            <w:tcW w:w="698" w:type="dxa"/>
          </w:tcPr>
          <w:p>
            <w:pPr>
              <w:widowControl/>
              <w:spacing w:line="460" w:lineRule="exact"/>
              <w:jc w:val="center"/>
              <w:textAlignment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套</w:t>
            </w:r>
          </w:p>
        </w:tc>
        <w:tc>
          <w:tcPr>
            <w:tcW w:w="1484" w:type="dxa"/>
            <w:vAlign w:val="center"/>
          </w:tcPr>
          <w:p>
            <w:pPr>
              <w:widowControl/>
              <w:spacing w:line="460" w:lineRule="exact"/>
              <w:jc w:val="center"/>
              <w:textAlignment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133000.00</w:t>
            </w:r>
          </w:p>
        </w:tc>
        <w:tc>
          <w:tcPr>
            <w:tcW w:w="1484" w:type="dxa"/>
            <w:vAlign w:val="center"/>
          </w:tcPr>
          <w:p>
            <w:pPr>
              <w:widowControl/>
              <w:spacing w:line="460" w:lineRule="exact"/>
              <w:jc w:val="center"/>
              <w:textAlignment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133000.00</w:t>
            </w:r>
          </w:p>
        </w:tc>
        <w:tc>
          <w:tcPr>
            <w:tcW w:w="1340" w:type="dxa"/>
            <w:vAlign w:val="center"/>
          </w:tcPr>
          <w:p>
            <w:pPr>
              <w:jc w:val="center"/>
            </w:pPr>
            <w:r>
              <w:rPr>
                <w:rFonts w:hint="eastAsia" w:ascii="华文中宋" w:hAnsi="华文中宋" w:eastAsia="华文中宋" w:cs="宋体"/>
                <w:b/>
                <w:bCs/>
                <w:kern w:val="0"/>
                <w:sz w:val="24"/>
                <w:szCs w:val="24"/>
              </w:rPr>
              <w:t>信息化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5" w:type="dxa"/>
          </w:tcPr>
          <w:p>
            <w:pPr>
              <w:widowControl/>
              <w:spacing w:line="460" w:lineRule="exact"/>
              <w:jc w:val="center"/>
              <w:textAlignment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7</w:t>
            </w:r>
          </w:p>
        </w:tc>
        <w:tc>
          <w:tcPr>
            <w:tcW w:w="2756" w:type="dxa"/>
          </w:tcPr>
          <w:p>
            <w:pPr>
              <w:widowControl/>
              <w:spacing w:line="460" w:lineRule="exact"/>
              <w:textAlignment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管理会计企业案例库【D包（5套）】</w:t>
            </w:r>
          </w:p>
        </w:tc>
        <w:tc>
          <w:tcPr>
            <w:tcW w:w="707" w:type="dxa"/>
          </w:tcPr>
          <w:p>
            <w:pPr>
              <w:widowControl/>
              <w:spacing w:line="460" w:lineRule="exact"/>
              <w:jc w:val="center"/>
              <w:textAlignment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1</w:t>
            </w:r>
          </w:p>
        </w:tc>
        <w:tc>
          <w:tcPr>
            <w:tcW w:w="698" w:type="dxa"/>
          </w:tcPr>
          <w:p>
            <w:pPr>
              <w:widowControl/>
              <w:spacing w:line="460" w:lineRule="exact"/>
              <w:jc w:val="center"/>
              <w:textAlignment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套</w:t>
            </w:r>
          </w:p>
        </w:tc>
        <w:tc>
          <w:tcPr>
            <w:tcW w:w="1484" w:type="dxa"/>
            <w:vAlign w:val="center"/>
          </w:tcPr>
          <w:p>
            <w:pPr>
              <w:widowControl/>
              <w:spacing w:line="460" w:lineRule="exact"/>
              <w:jc w:val="center"/>
              <w:textAlignment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50000.00</w:t>
            </w:r>
          </w:p>
        </w:tc>
        <w:tc>
          <w:tcPr>
            <w:tcW w:w="1484" w:type="dxa"/>
            <w:vAlign w:val="center"/>
          </w:tcPr>
          <w:p>
            <w:pPr>
              <w:widowControl/>
              <w:spacing w:line="460" w:lineRule="exact"/>
              <w:jc w:val="center"/>
              <w:textAlignment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50000.00</w:t>
            </w:r>
          </w:p>
        </w:tc>
        <w:tc>
          <w:tcPr>
            <w:tcW w:w="1340" w:type="dxa"/>
            <w:vAlign w:val="center"/>
          </w:tcPr>
          <w:p>
            <w:pPr>
              <w:jc w:val="center"/>
            </w:pPr>
            <w:r>
              <w:rPr>
                <w:rFonts w:hint="eastAsia" w:ascii="华文中宋" w:hAnsi="华文中宋" w:eastAsia="华文中宋" w:cs="宋体"/>
                <w:b/>
                <w:bCs/>
                <w:kern w:val="0"/>
                <w:sz w:val="24"/>
                <w:szCs w:val="24"/>
              </w:rPr>
              <w:t>信息化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5" w:type="dxa"/>
          </w:tcPr>
          <w:p>
            <w:pPr>
              <w:widowControl/>
              <w:spacing w:line="460" w:lineRule="exact"/>
              <w:jc w:val="center"/>
              <w:textAlignment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8</w:t>
            </w:r>
          </w:p>
        </w:tc>
        <w:tc>
          <w:tcPr>
            <w:tcW w:w="2756" w:type="dxa"/>
          </w:tcPr>
          <w:p>
            <w:pPr>
              <w:widowControl/>
              <w:spacing w:line="460" w:lineRule="exact"/>
              <w:textAlignment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智慧金融赛课融通平台</w:t>
            </w:r>
          </w:p>
        </w:tc>
        <w:tc>
          <w:tcPr>
            <w:tcW w:w="707" w:type="dxa"/>
          </w:tcPr>
          <w:p>
            <w:pPr>
              <w:widowControl/>
              <w:spacing w:line="460" w:lineRule="exact"/>
              <w:jc w:val="center"/>
              <w:textAlignment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1</w:t>
            </w:r>
          </w:p>
        </w:tc>
        <w:tc>
          <w:tcPr>
            <w:tcW w:w="698" w:type="dxa"/>
          </w:tcPr>
          <w:p>
            <w:pPr>
              <w:widowControl/>
              <w:spacing w:line="460" w:lineRule="exact"/>
              <w:jc w:val="center"/>
              <w:textAlignment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套</w:t>
            </w:r>
          </w:p>
        </w:tc>
        <w:tc>
          <w:tcPr>
            <w:tcW w:w="1484" w:type="dxa"/>
            <w:vAlign w:val="center"/>
          </w:tcPr>
          <w:p>
            <w:pPr>
              <w:widowControl/>
              <w:spacing w:line="460" w:lineRule="exact"/>
              <w:jc w:val="center"/>
              <w:textAlignment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400000.00</w:t>
            </w:r>
          </w:p>
        </w:tc>
        <w:tc>
          <w:tcPr>
            <w:tcW w:w="1484" w:type="dxa"/>
            <w:vAlign w:val="center"/>
          </w:tcPr>
          <w:p>
            <w:pPr>
              <w:widowControl/>
              <w:spacing w:line="460" w:lineRule="exact"/>
              <w:jc w:val="center"/>
              <w:textAlignment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400000.00</w:t>
            </w:r>
          </w:p>
        </w:tc>
        <w:tc>
          <w:tcPr>
            <w:tcW w:w="1340" w:type="dxa"/>
            <w:vAlign w:val="center"/>
          </w:tcPr>
          <w:p>
            <w:pPr>
              <w:jc w:val="center"/>
            </w:pPr>
            <w:r>
              <w:rPr>
                <w:rFonts w:hint="eastAsia" w:ascii="华文中宋" w:hAnsi="华文中宋" w:eastAsia="华文中宋" w:cs="宋体"/>
                <w:b/>
                <w:bCs/>
                <w:kern w:val="0"/>
                <w:sz w:val="24"/>
                <w:szCs w:val="24"/>
              </w:rPr>
              <w:t>信息化</w:t>
            </w:r>
          </w:p>
        </w:tc>
      </w:tr>
    </w:tbl>
    <w:p>
      <w:pPr>
        <w:pStyle w:val="4"/>
        <w:ind w:firstLine="0"/>
        <w:rPr>
          <w:rFonts w:ascii="华文中宋" w:hAnsi="华文中宋" w:eastAsia="华文中宋"/>
          <w:b/>
          <w:sz w:val="28"/>
          <w:szCs w:val="28"/>
        </w:rPr>
      </w:pPr>
      <w:r>
        <w:rPr>
          <w:rFonts w:hint="eastAsia" w:ascii="华文中宋" w:hAnsi="华文中宋" w:eastAsia="华文中宋" w:cs="黑体"/>
          <w:b/>
          <w:sz w:val="28"/>
          <w:szCs w:val="28"/>
        </w:rPr>
        <w:t>注：</w:t>
      </w:r>
      <w:r>
        <w:rPr>
          <w:rFonts w:ascii="华文中宋" w:hAnsi="华文中宋" w:eastAsia="华文中宋"/>
          <w:b/>
          <w:sz w:val="28"/>
          <w:szCs w:val="28"/>
        </w:rPr>
        <w:t>各品目报价不能超过相应品目预算限价，</w:t>
      </w:r>
      <w:r>
        <w:rPr>
          <w:rFonts w:hint="eastAsia" w:ascii="华文中宋" w:hAnsi="华文中宋" w:eastAsia="华文中宋"/>
          <w:b/>
          <w:sz w:val="28"/>
          <w:szCs w:val="28"/>
        </w:rPr>
        <w:t>且合计总价不超过最高限价，</w:t>
      </w:r>
      <w:r>
        <w:rPr>
          <w:rFonts w:ascii="华文中宋" w:hAnsi="华文中宋" w:eastAsia="华文中宋"/>
          <w:b/>
          <w:sz w:val="28"/>
          <w:szCs w:val="28"/>
        </w:rPr>
        <w:t>否则</w:t>
      </w:r>
      <w:r>
        <w:rPr>
          <w:rFonts w:hint="eastAsia" w:ascii="华文中宋" w:hAnsi="华文中宋" w:eastAsia="华文中宋"/>
          <w:b/>
          <w:sz w:val="28"/>
          <w:szCs w:val="28"/>
        </w:rPr>
        <w:t>响应</w:t>
      </w:r>
      <w:r>
        <w:rPr>
          <w:rFonts w:ascii="华文中宋" w:hAnsi="华文中宋" w:eastAsia="华文中宋"/>
          <w:b/>
          <w:sz w:val="28"/>
          <w:szCs w:val="28"/>
        </w:rPr>
        <w:t>无效。</w:t>
      </w:r>
    </w:p>
    <w:p>
      <w:pPr>
        <w:widowControl/>
        <w:jc w:val="left"/>
        <w:rPr>
          <w:rFonts w:ascii="华文中宋" w:hAnsi="华文中宋" w:eastAsia="华文中宋"/>
          <w:b/>
          <w:sz w:val="28"/>
          <w:szCs w:val="28"/>
        </w:rPr>
      </w:pPr>
      <w:r>
        <w:rPr>
          <w:rFonts w:ascii="华文中宋" w:hAnsi="华文中宋" w:eastAsia="华文中宋"/>
          <w:b/>
          <w:sz w:val="28"/>
          <w:szCs w:val="28"/>
        </w:rPr>
        <w:br w:type="page"/>
      </w:r>
    </w:p>
    <w:p>
      <w:pPr>
        <w:pStyle w:val="4"/>
        <w:ind w:firstLine="0"/>
      </w:pPr>
    </w:p>
    <w:p>
      <w:pPr>
        <w:pStyle w:val="11"/>
        <w:numPr>
          <w:ilvl w:val="1"/>
          <w:numId w:val="3"/>
        </w:numPr>
        <w:spacing w:line="440" w:lineRule="exact"/>
        <w:ind w:left="851" w:hanging="676"/>
        <w:jc w:val="center"/>
        <w:rPr>
          <w:rFonts w:ascii="华文中宋" w:hAnsi="华文中宋" w:eastAsia="华文中宋"/>
          <w:b/>
          <w:sz w:val="30"/>
          <w:szCs w:val="30"/>
        </w:rPr>
      </w:pPr>
      <w:r>
        <w:rPr>
          <w:rFonts w:hint="eastAsia" w:ascii="华文中宋" w:hAnsi="华文中宋" w:eastAsia="华文中宋"/>
          <w:b/>
          <w:sz w:val="30"/>
          <w:szCs w:val="30"/>
        </w:rPr>
        <w:t>技术规范及标准</w:t>
      </w:r>
    </w:p>
    <w:p>
      <w:pPr>
        <w:pStyle w:val="11"/>
        <w:spacing w:line="440" w:lineRule="exact"/>
        <w:ind w:left="851" w:firstLine="0"/>
        <w:jc w:val="center"/>
        <w:rPr>
          <w:rFonts w:ascii="华文中宋" w:hAnsi="华文中宋" w:eastAsia="华文中宋"/>
          <w:b/>
          <w:szCs w:val="28"/>
        </w:rPr>
      </w:pPr>
    </w:p>
    <w:bookmarkEnd w:id="3"/>
    <w:bookmarkEnd w:id="4"/>
    <w:bookmarkEnd w:id="5"/>
    <w:p>
      <w:pPr>
        <w:pStyle w:val="11"/>
        <w:numPr>
          <w:ilvl w:val="0"/>
          <w:numId w:val="4"/>
        </w:numPr>
        <w:jc w:val="left"/>
        <w:rPr>
          <w:rFonts w:ascii="华文中宋" w:hAnsi="华文中宋" w:eastAsia="华文中宋" w:cs="宋体"/>
          <w:b/>
          <w:bCs/>
          <w:spacing w:val="-1"/>
          <w:position w:val="17"/>
          <w:szCs w:val="28"/>
        </w:rPr>
      </w:pPr>
      <w:r>
        <w:rPr>
          <w:rFonts w:hint="eastAsia" w:ascii="华文中宋" w:hAnsi="华文中宋" w:eastAsia="华文中宋" w:cs="宋体"/>
          <w:b/>
          <w:bCs/>
          <w:spacing w:val="-1"/>
          <w:position w:val="17"/>
          <w:szCs w:val="28"/>
        </w:rPr>
        <w:t>财务数字化训赛平台（一）</w:t>
      </w:r>
    </w:p>
    <w:p>
      <w:pPr>
        <w:pStyle w:val="11"/>
        <w:numPr>
          <w:ilvl w:val="1"/>
          <w:numId w:val="5"/>
        </w:numPr>
        <w:spacing w:line="440" w:lineRule="exact"/>
        <w:rPr>
          <w:rFonts w:ascii="华文中宋" w:hAnsi="华文中宋" w:eastAsia="华文中宋"/>
          <w:b/>
          <w:sz w:val="24"/>
          <w:szCs w:val="20"/>
        </w:rPr>
      </w:pPr>
      <w:r>
        <w:rPr>
          <w:rFonts w:hint="eastAsia" w:ascii="华文中宋" w:hAnsi="华文中宋" w:eastAsia="华文中宋"/>
          <w:b/>
          <w:sz w:val="24"/>
          <w:szCs w:val="20"/>
        </w:rPr>
        <w:t>总体指标</w:t>
      </w:r>
    </w:p>
    <w:p>
      <w:pPr>
        <w:pStyle w:val="11"/>
        <w:numPr>
          <w:ilvl w:val="3"/>
          <w:numId w:val="6"/>
        </w:numPr>
        <w:spacing w:line="440" w:lineRule="exact"/>
        <w:ind w:left="317" w:firstLine="250"/>
        <w:rPr>
          <w:rFonts w:ascii="华文中宋" w:hAnsi="华文中宋" w:eastAsia="华文中宋"/>
          <w:sz w:val="24"/>
        </w:rPr>
      </w:pPr>
      <w:r>
        <w:rPr>
          <w:rFonts w:hint="eastAsia" w:ascii="华文中宋" w:hAnsi="华文中宋" w:eastAsia="华文中宋"/>
          <w:sz w:val="24"/>
        </w:rPr>
        <w:t>赛务模块：主要功能包括参赛人员信息管理、竞赛过程管理和成绩管理，可通过数字化大屏实施监控学生答题情况，动态观察学生考试成绩。</w:t>
      </w:r>
    </w:p>
    <w:p>
      <w:pPr>
        <w:pStyle w:val="11"/>
        <w:numPr>
          <w:ilvl w:val="3"/>
          <w:numId w:val="6"/>
        </w:numPr>
        <w:spacing w:line="440" w:lineRule="exact"/>
        <w:ind w:left="317" w:firstLine="250"/>
        <w:rPr>
          <w:rFonts w:ascii="华文中宋" w:hAnsi="华文中宋" w:eastAsia="华文中宋"/>
          <w:sz w:val="24"/>
        </w:rPr>
      </w:pPr>
      <w:r>
        <w:rPr>
          <w:rFonts w:hint="eastAsia" w:ascii="华文中宋" w:hAnsi="华文中宋" w:eastAsia="华文中宋"/>
          <w:sz w:val="24"/>
        </w:rPr>
        <w:t>答题模块：主要功能包括答题系统、甄别系统，学生在平台上可以直接进入企业版财务共享系统进行单据整理、判断、业财处理，应用企业版大数据分析系统进行数据采集、整理、分析决策及可视化呈现，直接运用EXCEL工具进行数据计算，同时可以完成银企直连、税务处理及纳税申报等操作。</w:t>
      </w:r>
    </w:p>
    <w:p>
      <w:pPr>
        <w:pStyle w:val="11"/>
        <w:numPr>
          <w:ilvl w:val="3"/>
          <w:numId w:val="6"/>
        </w:numPr>
        <w:spacing w:line="440" w:lineRule="exact"/>
        <w:ind w:left="317" w:firstLine="250"/>
        <w:rPr>
          <w:rFonts w:ascii="华文中宋" w:hAnsi="华文中宋" w:eastAsia="华文中宋"/>
          <w:sz w:val="24"/>
        </w:rPr>
      </w:pPr>
      <w:r>
        <w:rPr>
          <w:rFonts w:hint="eastAsia" w:ascii="华文中宋" w:hAnsi="华文中宋" w:eastAsia="华文中宋"/>
          <w:sz w:val="24"/>
        </w:rPr>
        <w:t>评分模块：针对不同类型的试题，进行结果甄别及操作系统的过程甄别、操作结果甄别，系统可以的自动评判、自动进行成绩采集、分析等。</w:t>
      </w:r>
    </w:p>
    <w:p>
      <w:pPr>
        <w:pStyle w:val="11"/>
        <w:spacing w:line="440" w:lineRule="exact"/>
        <w:ind w:left="567" w:firstLine="0"/>
        <w:rPr>
          <w:rFonts w:ascii="华文中宋" w:hAnsi="华文中宋" w:eastAsia="华文中宋"/>
          <w:b/>
          <w:sz w:val="24"/>
        </w:rPr>
      </w:pPr>
      <w:r>
        <w:rPr>
          <w:rFonts w:hint="eastAsia" w:ascii="华文中宋" w:hAnsi="华文中宋" w:eastAsia="华文中宋"/>
          <w:b/>
          <w:sz w:val="24"/>
        </w:rPr>
        <w:t>大数据与会计专业</w:t>
      </w:r>
    </w:p>
    <w:p>
      <w:pPr>
        <w:pStyle w:val="11"/>
        <w:numPr>
          <w:ilvl w:val="3"/>
          <w:numId w:val="6"/>
        </w:numPr>
        <w:spacing w:line="440" w:lineRule="exact"/>
        <w:ind w:left="317" w:firstLine="250"/>
        <w:rPr>
          <w:rFonts w:ascii="华文中宋" w:hAnsi="华文中宋" w:eastAsia="华文中宋"/>
          <w:sz w:val="24"/>
        </w:rPr>
      </w:pPr>
      <w:r>
        <w:rPr>
          <w:rFonts w:hint="eastAsia" w:ascii="华文中宋" w:hAnsi="华文中宋" w:eastAsia="华文中宋"/>
          <w:sz w:val="24"/>
        </w:rPr>
        <w:t>业务系统：主要包括分析云系统、代码编辑器、数据清洗工具、数据挖掘工具、数据中心-仿真上交所；</w:t>
      </w:r>
    </w:p>
    <w:p>
      <w:pPr>
        <w:pStyle w:val="11"/>
        <w:numPr>
          <w:ilvl w:val="1"/>
          <w:numId w:val="5"/>
        </w:numPr>
        <w:spacing w:line="440" w:lineRule="exact"/>
        <w:rPr>
          <w:rFonts w:ascii="华文中宋" w:hAnsi="华文中宋" w:eastAsia="华文中宋"/>
          <w:b/>
          <w:sz w:val="24"/>
          <w:szCs w:val="20"/>
        </w:rPr>
      </w:pPr>
      <w:r>
        <w:rPr>
          <w:rFonts w:hint="eastAsia" w:ascii="华文中宋" w:hAnsi="华文中宋" w:eastAsia="华文中宋"/>
          <w:b/>
          <w:sz w:val="24"/>
          <w:szCs w:val="20"/>
        </w:rPr>
        <w:t>系统管理端功能</w:t>
      </w:r>
    </w:p>
    <w:p>
      <w:pPr>
        <w:pStyle w:val="11"/>
        <w:numPr>
          <w:ilvl w:val="0"/>
          <w:numId w:val="7"/>
        </w:numPr>
        <w:tabs>
          <w:tab w:val="left" w:pos="1276"/>
        </w:tabs>
        <w:spacing w:line="440" w:lineRule="exact"/>
        <w:ind w:left="284" w:firstLine="283"/>
        <w:rPr>
          <w:rFonts w:ascii="华文中宋" w:hAnsi="华文中宋" w:eastAsia="华文中宋"/>
          <w:sz w:val="24"/>
        </w:rPr>
      </w:pPr>
      <w:r>
        <w:rPr>
          <w:rFonts w:hint="eastAsia" w:ascii="华文中宋" w:hAnsi="华文中宋" w:eastAsia="华文中宋"/>
          <w:sz w:val="24"/>
        </w:rPr>
        <w:t>新建考赛管理员：支持通过给考赛管理员授权考赛类型，实现针对不同院系、不同专业的考试或比赛进行集中或独立管理。</w:t>
      </w:r>
    </w:p>
    <w:p>
      <w:pPr>
        <w:pStyle w:val="11"/>
        <w:numPr>
          <w:ilvl w:val="0"/>
          <w:numId w:val="7"/>
        </w:numPr>
        <w:tabs>
          <w:tab w:val="left" w:pos="1276"/>
        </w:tabs>
        <w:spacing w:line="440" w:lineRule="exact"/>
        <w:ind w:left="284" w:firstLine="283"/>
        <w:rPr>
          <w:rFonts w:ascii="华文中宋" w:hAnsi="华文中宋" w:eastAsia="华文中宋"/>
          <w:sz w:val="24"/>
        </w:rPr>
      </w:pPr>
      <w:r>
        <w:rPr>
          <w:rFonts w:hint="eastAsia" w:ascii="华文中宋" w:hAnsi="华文中宋" w:eastAsia="华文中宋"/>
          <w:sz w:val="24"/>
        </w:rPr>
        <w:t>考赛管理员管理：支持修改、删除考赛管理员，支持修改考赛管理员所授权的考赛类型及其他相关信息。</w:t>
      </w:r>
    </w:p>
    <w:p>
      <w:pPr>
        <w:pStyle w:val="11"/>
        <w:numPr>
          <w:ilvl w:val="0"/>
          <w:numId w:val="7"/>
        </w:numPr>
        <w:tabs>
          <w:tab w:val="left" w:pos="1276"/>
        </w:tabs>
        <w:spacing w:line="440" w:lineRule="exact"/>
        <w:ind w:left="284" w:firstLine="283"/>
        <w:rPr>
          <w:rFonts w:ascii="华文中宋" w:hAnsi="华文中宋" w:eastAsia="华文中宋"/>
          <w:sz w:val="24"/>
        </w:rPr>
      </w:pPr>
      <w:r>
        <w:rPr>
          <w:rFonts w:hint="eastAsia" w:ascii="华文中宋" w:hAnsi="华文中宋" w:eastAsia="华文中宋"/>
          <w:sz w:val="24"/>
        </w:rPr>
        <w:t>赛事界面定制：支持根据不同的赛事维护赛事名称，上传赛事logo以及个性化皮肤设置。</w:t>
      </w:r>
    </w:p>
    <w:p>
      <w:pPr>
        <w:pStyle w:val="11"/>
        <w:numPr>
          <w:ilvl w:val="0"/>
          <w:numId w:val="7"/>
        </w:numPr>
        <w:tabs>
          <w:tab w:val="left" w:pos="1276"/>
        </w:tabs>
        <w:spacing w:line="440" w:lineRule="exact"/>
        <w:ind w:left="284" w:firstLine="283"/>
        <w:rPr>
          <w:rFonts w:ascii="华文中宋" w:hAnsi="华文中宋" w:eastAsia="华文中宋"/>
          <w:sz w:val="24"/>
        </w:rPr>
      </w:pPr>
      <w:r>
        <w:rPr>
          <w:rFonts w:hint="eastAsia" w:ascii="华文中宋" w:hAnsi="华文中宋" w:eastAsia="华文中宋"/>
          <w:sz w:val="24"/>
        </w:rPr>
        <w:t>账号管理：支持除考赛管理员之外的管理账号，具体有：场次管理员、监考员、大屏人员；支持为以上管理类账号授权不同考赛类型，且可随时修改授权的考赛类型，实现教师针对考试、比赛轮岗需求，支持对已维护的管理账号启用或停用操作。</w:t>
      </w:r>
    </w:p>
    <w:p>
      <w:pPr>
        <w:pStyle w:val="11"/>
        <w:numPr>
          <w:ilvl w:val="0"/>
          <w:numId w:val="7"/>
        </w:numPr>
        <w:tabs>
          <w:tab w:val="left" w:pos="1276"/>
        </w:tabs>
        <w:spacing w:line="440" w:lineRule="exact"/>
        <w:ind w:left="284" w:firstLine="283"/>
        <w:rPr>
          <w:rFonts w:ascii="华文中宋" w:hAnsi="华文中宋" w:eastAsia="华文中宋"/>
          <w:sz w:val="24"/>
        </w:rPr>
      </w:pPr>
      <w:r>
        <w:rPr>
          <w:rFonts w:hint="eastAsia" w:ascii="华文中宋" w:hAnsi="华文中宋" w:eastAsia="华文中宋"/>
          <w:sz w:val="24"/>
        </w:rPr>
        <w:t>试卷授权：支持对导入已购买的考试、比赛试卷。</w:t>
      </w:r>
    </w:p>
    <w:p>
      <w:pPr>
        <w:pStyle w:val="11"/>
        <w:numPr>
          <w:ilvl w:val="0"/>
          <w:numId w:val="7"/>
        </w:numPr>
        <w:tabs>
          <w:tab w:val="left" w:pos="1276"/>
        </w:tabs>
        <w:spacing w:line="440" w:lineRule="exact"/>
        <w:ind w:left="284" w:firstLine="283"/>
        <w:rPr>
          <w:rFonts w:ascii="华文中宋" w:hAnsi="华文中宋" w:eastAsia="华文中宋"/>
          <w:sz w:val="24"/>
        </w:rPr>
      </w:pPr>
      <w:r>
        <w:rPr>
          <w:rFonts w:hint="eastAsia" w:ascii="华文中宋" w:hAnsi="华文中宋" w:eastAsia="华文中宋"/>
          <w:sz w:val="24"/>
        </w:rPr>
        <w:t>授权清理：支持按照考赛类型、比赛模式、场次状态、监考员查询考生，可对考生执行强制下线，将违规或违纪学生提出考试平台。</w:t>
      </w:r>
    </w:p>
    <w:p>
      <w:pPr>
        <w:pStyle w:val="11"/>
        <w:numPr>
          <w:ilvl w:val="1"/>
          <w:numId w:val="5"/>
        </w:numPr>
        <w:spacing w:line="440" w:lineRule="exact"/>
        <w:rPr>
          <w:rFonts w:ascii="华文中宋" w:hAnsi="华文中宋" w:eastAsia="华文中宋"/>
          <w:b/>
          <w:sz w:val="24"/>
          <w:szCs w:val="20"/>
        </w:rPr>
      </w:pPr>
      <w:r>
        <w:rPr>
          <w:rFonts w:hint="eastAsia" w:ascii="华文中宋" w:hAnsi="华文中宋" w:eastAsia="华文中宋"/>
          <w:b/>
          <w:sz w:val="24"/>
          <w:szCs w:val="20"/>
        </w:rPr>
        <w:t>赛务端功能</w:t>
      </w:r>
    </w:p>
    <w:p>
      <w:pPr>
        <w:pStyle w:val="11"/>
        <w:numPr>
          <w:ilvl w:val="0"/>
          <w:numId w:val="8"/>
        </w:numPr>
        <w:tabs>
          <w:tab w:val="left" w:pos="1276"/>
        </w:tabs>
        <w:spacing w:line="440" w:lineRule="exact"/>
        <w:ind w:left="284" w:firstLine="283"/>
        <w:rPr>
          <w:rFonts w:ascii="华文中宋" w:hAnsi="华文中宋" w:eastAsia="华文中宋"/>
          <w:sz w:val="24"/>
        </w:rPr>
      </w:pPr>
      <w:r>
        <w:rPr>
          <w:rFonts w:hint="eastAsia" w:ascii="华文中宋" w:hAnsi="华文中宋" w:eastAsia="华文中宋"/>
          <w:sz w:val="24"/>
        </w:rPr>
        <w:t>具备场次管理、新建场次、场次界面设置、.场次参数设置、场次时间管理、场次试卷、场次岗位、场次考生、考生组卷等功能。</w:t>
      </w:r>
    </w:p>
    <w:p>
      <w:pPr>
        <w:pStyle w:val="11"/>
        <w:tabs>
          <w:tab w:val="left" w:pos="1276"/>
        </w:tabs>
        <w:spacing w:line="440" w:lineRule="exact"/>
        <w:ind w:left="567" w:firstLine="0"/>
        <w:rPr>
          <w:rFonts w:ascii="华文中宋" w:hAnsi="华文中宋" w:eastAsia="华文中宋"/>
          <w:b/>
          <w:sz w:val="24"/>
        </w:rPr>
      </w:pPr>
      <w:r>
        <w:rPr>
          <w:rFonts w:hint="eastAsia" w:ascii="华文中宋" w:hAnsi="华文中宋" w:eastAsia="华文中宋"/>
          <w:b/>
          <w:sz w:val="24"/>
        </w:rPr>
        <w:t>大数据与会计专业</w:t>
      </w:r>
    </w:p>
    <w:p>
      <w:pPr>
        <w:pStyle w:val="11"/>
        <w:numPr>
          <w:ilvl w:val="0"/>
          <w:numId w:val="8"/>
        </w:numPr>
        <w:tabs>
          <w:tab w:val="left" w:pos="1276"/>
        </w:tabs>
        <w:spacing w:line="440" w:lineRule="exact"/>
        <w:ind w:left="284" w:firstLine="283"/>
        <w:rPr>
          <w:rFonts w:ascii="华文中宋" w:hAnsi="华文中宋" w:eastAsia="华文中宋"/>
          <w:sz w:val="24"/>
        </w:rPr>
      </w:pPr>
      <w:r>
        <w:rPr>
          <w:rFonts w:hint="eastAsia" w:ascii="华文中宋" w:hAnsi="华文中宋" w:eastAsia="华文中宋"/>
          <w:sz w:val="24"/>
        </w:rPr>
        <w:t>业务系统：支持维护NCC、分析云、python、数据中心、数据清洗、数据算法及RPA七个业务系统，支持输入各业务系统的服务器网址并以团队为单位进行服务器设置，支持配置完成后对配置结果进行测试；支持以团队为单位进行NCC数据源分配，支持手工调整数据源；支持查看当前场次所选试卷中不同阶段所对应的NCC账号及账号角色与试卷岗位的对应关系。</w:t>
      </w:r>
    </w:p>
    <w:p>
      <w:pPr>
        <w:pStyle w:val="11"/>
        <w:numPr>
          <w:ilvl w:val="0"/>
          <w:numId w:val="8"/>
        </w:numPr>
        <w:tabs>
          <w:tab w:val="left" w:pos="1276"/>
        </w:tabs>
        <w:spacing w:line="440" w:lineRule="exact"/>
        <w:ind w:left="284" w:firstLine="283"/>
        <w:rPr>
          <w:rFonts w:ascii="华文中宋" w:hAnsi="华文中宋" w:eastAsia="华文中宋"/>
          <w:sz w:val="24"/>
        </w:rPr>
      </w:pPr>
      <w:r>
        <w:rPr>
          <w:rFonts w:hint="eastAsia" w:ascii="华文中宋" w:hAnsi="华文中宋" w:eastAsia="华文中宋"/>
          <w:sz w:val="24"/>
        </w:rPr>
        <w:t>具备全体控制、阶段控制、单体控制功能；数据大屏支持考试或比赛过程中以柱状图的形式显示所有团队的实时成绩，支持全屏展示；支持以大屏人员账号登录，仅用于数据大屏展示实时成绩；可进行成绩查询、错误查看操作；</w:t>
      </w:r>
    </w:p>
    <w:p>
      <w:pPr>
        <w:pStyle w:val="11"/>
        <w:numPr>
          <w:ilvl w:val="0"/>
          <w:numId w:val="8"/>
        </w:numPr>
        <w:tabs>
          <w:tab w:val="left" w:pos="1276"/>
        </w:tabs>
        <w:spacing w:line="440" w:lineRule="exact"/>
        <w:ind w:left="284" w:firstLine="283"/>
        <w:rPr>
          <w:rFonts w:ascii="华文中宋" w:hAnsi="华文中宋" w:eastAsia="华文中宋"/>
          <w:sz w:val="24"/>
        </w:rPr>
      </w:pPr>
      <w:r>
        <w:rPr>
          <w:rFonts w:hint="eastAsia" w:ascii="华文中宋" w:hAnsi="华文中宋" w:eastAsia="华文中宋"/>
          <w:sz w:val="24"/>
        </w:rPr>
        <w:t>支持以场次管理员身份查看学生提交的RPA答题文件；支持以姓名、考试号和手机号查询学生的RPA答案文件；</w:t>
      </w:r>
    </w:p>
    <w:p>
      <w:pPr>
        <w:pStyle w:val="11"/>
        <w:numPr>
          <w:ilvl w:val="0"/>
          <w:numId w:val="8"/>
        </w:numPr>
        <w:tabs>
          <w:tab w:val="left" w:pos="1276"/>
        </w:tabs>
        <w:spacing w:line="440" w:lineRule="exact"/>
        <w:ind w:left="284" w:firstLine="283"/>
        <w:rPr>
          <w:rFonts w:ascii="华文中宋" w:hAnsi="华文中宋" w:eastAsia="华文中宋"/>
          <w:sz w:val="24"/>
        </w:rPr>
      </w:pPr>
      <w:r>
        <w:rPr>
          <w:rFonts w:hint="eastAsia" w:ascii="华文中宋" w:hAnsi="华文中宋" w:eastAsia="华文中宋"/>
          <w:sz w:val="24"/>
        </w:rPr>
        <w:t>场次考试或比赛全部结束后，支持清除考生、清除考生答题记录、清除场次信息、清除试卷信息；</w:t>
      </w:r>
    </w:p>
    <w:p>
      <w:pPr>
        <w:pStyle w:val="11"/>
        <w:numPr>
          <w:ilvl w:val="1"/>
          <w:numId w:val="5"/>
        </w:numPr>
        <w:spacing w:line="440" w:lineRule="exact"/>
        <w:rPr>
          <w:rFonts w:ascii="华文中宋" w:hAnsi="华文中宋" w:eastAsia="华文中宋"/>
          <w:b/>
          <w:sz w:val="24"/>
          <w:szCs w:val="20"/>
        </w:rPr>
      </w:pPr>
      <w:r>
        <w:rPr>
          <w:rFonts w:hint="eastAsia" w:ascii="华文中宋" w:hAnsi="华文中宋" w:eastAsia="华文中宋"/>
          <w:b/>
          <w:sz w:val="24"/>
          <w:szCs w:val="20"/>
        </w:rPr>
        <w:t>答题端功能</w:t>
      </w:r>
    </w:p>
    <w:p>
      <w:pPr>
        <w:pStyle w:val="11"/>
        <w:numPr>
          <w:ilvl w:val="0"/>
          <w:numId w:val="9"/>
        </w:numPr>
        <w:tabs>
          <w:tab w:val="left" w:pos="1276"/>
        </w:tabs>
        <w:spacing w:line="440" w:lineRule="exact"/>
        <w:ind w:left="284" w:firstLine="283"/>
        <w:rPr>
          <w:rFonts w:ascii="华文中宋" w:hAnsi="华文中宋" w:eastAsia="华文中宋"/>
          <w:sz w:val="24"/>
        </w:rPr>
      </w:pPr>
      <w:r>
        <w:rPr>
          <w:rFonts w:hint="eastAsia" w:ascii="华文中宋" w:hAnsi="华文中宋" w:eastAsia="华文中宋"/>
          <w:sz w:val="24"/>
        </w:rPr>
        <w:t>包含场次管理、环境检测、考赛须知、全部任务、任务列表、阶段公共资源、任务状态、业务描述、考核单据、答题按钮、倒计时、交卷等功能。</w:t>
      </w:r>
    </w:p>
    <w:p>
      <w:pPr>
        <w:pStyle w:val="11"/>
        <w:numPr>
          <w:ilvl w:val="0"/>
          <w:numId w:val="9"/>
        </w:numPr>
        <w:tabs>
          <w:tab w:val="left" w:pos="1276"/>
        </w:tabs>
        <w:spacing w:line="440" w:lineRule="exact"/>
        <w:ind w:left="284" w:firstLine="283"/>
        <w:rPr>
          <w:rFonts w:ascii="华文中宋" w:hAnsi="华文中宋" w:eastAsia="华文中宋"/>
          <w:sz w:val="24"/>
        </w:rPr>
      </w:pPr>
      <w:r>
        <w:rPr>
          <w:rFonts w:hint="eastAsia" w:ascii="华文中宋" w:hAnsi="华文中宋" w:eastAsia="华文中宋"/>
          <w:sz w:val="24"/>
        </w:rPr>
        <w:t>业务流程支持查看当前任务业务流程及业务进度；支持查看及切换当前任务业务资源，可放大查看，也可以新页签形式打开查看资源；支持将允许下载的资源下载至本地，便于答题。支持查看及切换当前任务业务背景单据，可放大查看，也可以新页签形式打开查看业务背景单据。</w:t>
      </w:r>
    </w:p>
    <w:p>
      <w:pPr>
        <w:pStyle w:val="11"/>
        <w:numPr>
          <w:ilvl w:val="0"/>
          <w:numId w:val="9"/>
        </w:numPr>
        <w:tabs>
          <w:tab w:val="left" w:pos="1276"/>
        </w:tabs>
        <w:spacing w:line="440" w:lineRule="exact"/>
        <w:ind w:left="284" w:firstLine="283"/>
        <w:rPr>
          <w:rFonts w:ascii="华文中宋" w:hAnsi="华文中宋" w:eastAsia="华文中宋"/>
          <w:sz w:val="24"/>
        </w:rPr>
      </w:pPr>
      <w:r>
        <w:rPr>
          <w:rFonts w:hint="eastAsia" w:ascii="华文中宋" w:hAnsi="华文中宋" w:eastAsia="华文中宋"/>
          <w:sz w:val="24"/>
        </w:rPr>
        <w:t>业务系统：支持接入NCCloud（以下简称NCC）系统，通过平台中按钮跳过NCC登录界面直接跳转进入NCC；支持接入分析云系统，通过平台中按钮跳过分析云登录界面直接跳转进入分析云；支持接入python系统，通过平台中按钮直接跳转进入python代码编辑器；支持接入数据中心，通过平台中按钮直接进入上交所网站；支持接入数据清洗系统，通过平台中按钮直接进入数据清洗系统；支持接入数据算法系统，通过平台中按钮直接进入数据算法系统；支持接入RPA系统，通过平台中按钮直接进入智多星RPA设计器；支持针对以上业务系统进行环境检测，测试环境是否可正常使用。</w:t>
      </w:r>
    </w:p>
    <w:p>
      <w:pPr>
        <w:pStyle w:val="11"/>
        <w:numPr>
          <w:ilvl w:val="0"/>
          <w:numId w:val="9"/>
        </w:numPr>
        <w:tabs>
          <w:tab w:val="left" w:pos="1276"/>
        </w:tabs>
        <w:spacing w:line="440" w:lineRule="exact"/>
        <w:ind w:left="284" w:firstLine="283"/>
        <w:rPr>
          <w:rFonts w:ascii="华文中宋" w:hAnsi="华文中宋" w:eastAsia="华文中宋"/>
          <w:sz w:val="24"/>
        </w:rPr>
      </w:pPr>
      <w:r>
        <w:rPr>
          <w:rFonts w:hint="eastAsia" w:ascii="华文中宋" w:hAnsi="华文中宋" w:eastAsia="华文中宋"/>
          <w:sz w:val="24"/>
        </w:rPr>
        <w:t>业务系统-分析云主要功能：采用所见即所得的设计界面，无需编写代码，拖拽设计可以轻松设计报表和故事板，与数据进行友好交互。可自由创建数据模型，对数据进行筛选排序，使用表格和多种可视化控件设计出美观使用的数据分析页面。内置不少于30种图表，包括但不限于柱状图、阶梯瀑布图、条形图、图案填充条形图、堆叠柱状图、堆叠条形图、饼图、环形图、玫瑰图、折线图等。</w:t>
      </w:r>
    </w:p>
    <w:p>
      <w:pPr>
        <w:pStyle w:val="11"/>
        <w:numPr>
          <w:ilvl w:val="0"/>
          <w:numId w:val="9"/>
        </w:numPr>
        <w:tabs>
          <w:tab w:val="left" w:pos="1276"/>
        </w:tabs>
        <w:spacing w:line="440" w:lineRule="exact"/>
        <w:ind w:left="284" w:firstLine="283"/>
        <w:rPr>
          <w:rFonts w:ascii="华文中宋" w:hAnsi="华文中宋" w:eastAsia="华文中宋"/>
          <w:sz w:val="24"/>
        </w:rPr>
      </w:pPr>
      <w:r>
        <w:rPr>
          <w:rFonts w:hint="eastAsia" w:ascii="华文中宋" w:hAnsi="华文中宋" w:eastAsia="华文中宋"/>
          <w:sz w:val="24"/>
        </w:rPr>
        <w:t>业务系统-大数据辅助工具主要功能包含：数据清洗工具、数据挖掘工具、python代码编辑器及数据中心-仿真上交所。</w:t>
      </w:r>
    </w:p>
    <w:p>
      <w:pPr>
        <w:pStyle w:val="11"/>
        <w:numPr>
          <w:ilvl w:val="0"/>
          <w:numId w:val="9"/>
        </w:numPr>
        <w:tabs>
          <w:tab w:val="left" w:pos="1276"/>
        </w:tabs>
        <w:spacing w:line="440" w:lineRule="exact"/>
        <w:ind w:left="284" w:firstLine="283"/>
        <w:rPr>
          <w:rFonts w:ascii="华文中宋" w:hAnsi="华文中宋" w:eastAsia="华文中宋"/>
          <w:sz w:val="24"/>
        </w:rPr>
      </w:pPr>
      <w:r>
        <w:rPr>
          <w:rFonts w:hint="eastAsia" w:ascii="华文中宋" w:hAnsi="华文中宋" w:eastAsia="华文中宋"/>
          <w:sz w:val="24"/>
        </w:rPr>
        <w:t>金融计算器：支持通过金融计算器计算现值、终值、利率转换、年金现值、复利现值、年金终值、复利终值。</w:t>
      </w:r>
    </w:p>
    <w:p>
      <w:pPr>
        <w:pStyle w:val="11"/>
        <w:numPr>
          <w:ilvl w:val="0"/>
          <w:numId w:val="9"/>
        </w:numPr>
        <w:tabs>
          <w:tab w:val="left" w:pos="1276"/>
        </w:tabs>
        <w:spacing w:line="440" w:lineRule="exact"/>
        <w:ind w:left="284" w:firstLine="283"/>
        <w:rPr>
          <w:rFonts w:ascii="华文中宋" w:hAnsi="华文中宋" w:eastAsia="华文中宋"/>
          <w:sz w:val="24"/>
        </w:rPr>
      </w:pPr>
      <w:r>
        <w:rPr>
          <w:rFonts w:hint="eastAsia" w:ascii="华文中宋" w:hAnsi="华文中宋" w:eastAsia="华文中宋"/>
          <w:sz w:val="24"/>
        </w:rPr>
        <w:t>RPA上传：支持将RPA设计完成后的结果打包形成压缩文件上传至平台。</w:t>
      </w:r>
    </w:p>
    <w:p>
      <w:pPr>
        <w:pStyle w:val="11"/>
        <w:numPr>
          <w:ilvl w:val="1"/>
          <w:numId w:val="5"/>
        </w:numPr>
        <w:spacing w:line="440" w:lineRule="exact"/>
        <w:rPr>
          <w:rFonts w:ascii="华文中宋" w:hAnsi="华文中宋" w:eastAsia="华文中宋"/>
          <w:b/>
          <w:sz w:val="24"/>
          <w:szCs w:val="20"/>
        </w:rPr>
      </w:pPr>
      <w:r>
        <w:rPr>
          <w:rFonts w:hint="eastAsia" w:ascii="华文中宋" w:hAnsi="华文中宋" w:eastAsia="华文中宋"/>
          <w:b/>
          <w:sz w:val="24"/>
          <w:szCs w:val="20"/>
        </w:rPr>
        <w:t>配套教辅资源要求</w:t>
      </w:r>
    </w:p>
    <w:p>
      <w:pPr>
        <w:pStyle w:val="11"/>
        <w:numPr>
          <w:ilvl w:val="0"/>
          <w:numId w:val="10"/>
        </w:numPr>
        <w:tabs>
          <w:tab w:val="left" w:pos="1276"/>
        </w:tabs>
        <w:spacing w:line="440" w:lineRule="exact"/>
        <w:ind w:left="284" w:firstLine="283"/>
        <w:rPr>
          <w:rFonts w:ascii="华文中宋" w:hAnsi="华文中宋" w:eastAsia="华文中宋"/>
          <w:sz w:val="24"/>
        </w:rPr>
      </w:pPr>
      <w:r>
        <w:rPr>
          <w:rFonts w:hint="eastAsia" w:ascii="华文中宋" w:hAnsi="华文中宋" w:eastAsia="华文中宋"/>
          <w:sz w:val="24"/>
        </w:rPr>
        <w:t xml:space="preserve">配套样题：提供大数据管理会计样题一套； </w:t>
      </w:r>
    </w:p>
    <w:p>
      <w:pPr>
        <w:pStyle w:val="11"/>
        <w:numPr>
          <w:ilvl w:val="0"/>
          <w:numId w:val="10"/>
        </w:numPr>
        <w:tabs>
          <w:tab w:val="left" w:pos="1276"/>
        </w:tabs>
        <w:spacing w:line="440" w:lineRule="exact"/>
        <w:ind w:left="284" w:firstLine="283"/>
        <w:rPr>
          <w:rFonts w:ascii="华文中宋" w:hAnsi="华文中宋" w:eastAsia="华文中宋"/>
          <w:sz w:val="24"/>
        </w:rPr>
      </w:pPr>
      <w:r>
        <w:rPr>
          <w:rFonts w:hint="eastAsia" w:ascii="华文中宋" w:hAnsi="华文中宋" w:eastAsia="华文中宋"/>
          <w:sz w:val="24"/>
        </w:rPr>
        <w:t>操作手册一套。</w:t>
      </w:r>
    </w:p>
    <w:p>
      <w:pPr>
        <w:pStyle w:val="11"/>
        <w:numPr>
          <w:ilvl w:val="0"/>
          <w:numId w:val="10"/>
        </w:numPr>
        <w:tabs>
          <w:tab w:val="left" w:pos="1276"/>
        </w:tabs>
        <w:spacing w:line="440" w:lineRule="exact"/>
        <w:ind w:left="284" w:firstLine="283"/>
        <w:rPr>
          <w:rFonts w:ascii="华文中宋" w:hAnsi="华文中宋" w:eastAsia="华文中宋"/>
          <w:b/>
          <w:i/>
          <w:szCs w:val="28"/>
        </w:rPr>
      </w:pPr>
      <w:r>
        <w:rPr>
          <w:rFonts w:hint="eastAsia" w:ascii="华文中宋" w:hAnsi="华文中宋" w:eastAsia="华文中宋"/>
          <w:b/>
          <w:i/>
          <w:sz w:val="24"/>
        </w:rPr>
        <w:t>为</w:t>
      </w:r>
      <w:r>
        <w:rPr>
          <w:rFonts w:hint="eastAsia" w:ascii="华文中宋" w:hAnsi="华文中宋" w:eastAsia="华文中宋"/>
          <w:b/>
          <w:i/>
          <w:color w:val="FF0000"/>
          <w:sz w:val="24"/>
        </w:rPr>
        <w:t>保障</w:t>
      </w:r>
      <w:r>
        <w:rPr>
          <w:rFonts w:hint="eastAsia" w:ascii="华文中宋" w:hAnsi="华文中宋" w:eastAsia="华文中宋"/>
          <w:b/>
          <w:i/>
          <w:sz w:val="24"/>
        </w:rPr>
        <w:t>平台的良好使用效果，供应商提供专业的企业师资（不少于2名具有会计专业技术资格中级</w:t>
      </w:r>
      <w:r>
        <w:rPr>
          <w:rFonts w:hint="eastAsia" w:ascii="华文中宋" w:hAnsi="华文中宋" w:eastAsia="华文中宋"/>
          <w:b/>
          <w:i/>
          <w:color w:val="FF0000"/>
          <w:sz w:val="24"/>
        </w:rPr>
        <w:t>或中级以上</w:t>
      </w:r>
      <w:r>
        <w:rPr>
          <w:rFonts w:hint="eastAsia" w:ascii="华文中宋" w:hAnsi="华文中宋" w:eastAsia="华文中宋"/>
          <w:b/>
          <w:i/>
          <w:sz w:val="24"/>
        </w:rPr>
        <w:t>职称的专业技术人员）来校进行培训，直至学校教师完全掌握平台的使用。响应文件中提供：1）人员身份证原件扫描件正反两面；2）职称证书扫描件加盖单位公章。</w:t>
      </w:r>
      <w:r>
        <w:rPr>
          <w:rFonts w:hint="eastAsia" w:ascii="华文中宋" w:hAnsi="华文中宋" w:eastAsia="华文中宋"/>
          <w:b/>
          <w:i/>
          <w:szCs w:val="28"/>
        </w:rPr>
        <w:t>中标（成交）后提供原件供采购人核查。</w:t>
      </w:r>
    </w:p>
    <w:p>
      <w:pPr>
        <w:pStyle w:val="11"/>
        <w:spacing w:line="240" w:lineRule="exact"/>
        <w:ind w:left="420" w:firstLine="0"/>
        <w:jc w:val="left"/>
        <w:rPr>
          <w:rFonts w:ascii="华文中宋" w:hAnsi="华文中宋" w:eastAsia="华文中宋" w:cs="宋体"/>
          <w:b/>
          <w:bCs/>
          <w:spacing w:val="-1"/>
          <w:position w:val="17"/>
          <w:sz w:val="24"/>
        </w:rPr>
      </w:pPr>
    </w:p>
    <w:p>
      <w:pPr>
        <w:pStyle w:val="11"/>
        <w:numPr>
          <w:ilvl w:val="0"/>
          <w:numId w:val="4"/>
        </w:numPr>
        <w:jc w:val="left"/>
        <w:rPr>
          <w:rFonts w:ascii="华文中宋" w:hAnsi="华文中宋" w:eastAsia="华文中宋" w:cs="宋体"/>
          <w:b/>
          <w:bCs/>
          <w:spacing w:val="-1"/>
          <w:position w:val="17"/>
          <w:szCs w:val="28"/>
        </w:rPr>
      </w:pPr>
      <w:r>
        <w:rPr>
          <w:rFonts w:hint="eastAsia" w:ascii="华文中宋" w:hAnsi="华文中宋" w:eastAsia="华文中宋" w:cs="宋体"/>
          <w:b/>
          <w:bCs/>
          <w:spacing w:val="-1"/>
          <w:position w:val="17"/>
          <w:szCs w:val="28"/>
        </w:rPr>
        <w:t>财务数字化训赛平台（二）</w:t>
      </w:r>
    </w:p>
    <w:p>
      <w:pPr>
        <w:pStyle w:val="11"/>
        <w:numPr>
          <w:ilvl w:val="1"/>
          <w:numId w:val="11"/>
        </w:numPr>
        <w:spacing w:line="440" w:lineRule="exact"/>
        <w:rPr>
          <w:rFonts w:ascii="华文中宋" w:hAnsi="华文中宋" w:eastAsia="华文中宋"/>
          <w:b/>
          <w:sz w:val="24"/>
          <w:szCs w:val="20"/>
        </w:rPr>
      </w:pPr>
      <w:r>
        <w:rPr>
          <w:rFonts w:hint="eastAsia" w:ascii="华文中宋" w:hAnsi="华文中宋" w:eastAsia="华文中宋"/>
          <w:b/>
          <w:sz w:val="24"/>
          <w:szCs w:val="20"/>
        </w:rPr>
        <w:t>平台技术指标</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采用B/S架构技术，支持安装在学校本地服务器，支持客户端通过谷歌浏览器等网页进行访问，支持局域网、校园网访问。支持部署在公有云中，可直接联网使用。</w:t>
      </w:r>
    </w:p>
    <w:p>
      <w:pPr>
        <w:pStyle w:val="11"/>
        <w:numPr>
          <w:ilvl w:val="0"/>
          <w:numId w:val="12"/>
        </w:numPr>
        <w:tabs>
          <w:tab w:val="left" w:pos="1276"/>
        </w:tabs>
        <w:spacing w:line="440" w:lineRule="exact"/>
        <w:ind w:left="284" w:firstLine="283"/>
        <w:rPr>
          <w:rFonts w:ascii="华文中宋" w:hAnsi="华文中宋" w:eastAsia="华文中宋"/>
          <w:sz w:val="24"/>
        </w:rPr>
      </w:pPr>
      <w:r>
        <w:rPr>
          <w:rFonts w:hint="eastAsia" w:ascii="华文中宋" w:hAnsi="华文中宋" w:eastAsia="华文中宋"/>
          <w:sz w:val="24"/>
        </w:rPr>
        <w:t>采用分布式架构设计完成了生态云平台。支持混合云模式部署，通过开放平台（OpenAPI），支持ISV(独立平台开发商)接入，标准化、规范化的接入方式，并提供接入指南，使接入更高效。</w:t>
      </w:r>
    </w:p>
    <w:p>
      <w:pPr>
        <w:pStyle w:val="11"/>
        <w:numPr>
          <w:ilvl w:val="0"/>
          <w:numId w:val="12"/>
        </w:numPr>
        <w:tabs>
          <w:tab w:val="left" w:pos="1276"/>
        </w:tabs>
        <w:spacing w:line="440" w:lineRule="exact"/>
        <w:ind w:left="284" w:firstLine="283"/>
        <w:rPr>
          <w:rFonts w:ascii="华文中宋" w:hAnsi="华文中宋" w:eastAsia="华文中宋"/>
          <w:sz w:val="24"/>
        </w:rPr>
      </w:pPr>
      <w:r>
        <w:rPr>
          <w:rFonts w:hint="eastAsia" w:ascii="华文中宋" w:hAnsi="华文中宋" w:eastAsia="华文中宋"/>
          <w:sz w:val="24"/>
        </w:rPr>
        <w:t>基于领域驱动设计（DDD）架构指导思想，整体采用前后端分离和分布式微服务的弹性计算架构实现，后端主要基于Java 的Spring cloud实现、前端NodeJS＋Dva＋React实现等，具有高内聚、松耦合、业务单一、高性能、高并发、高可能、跨平台、跨语言等特点；采用多数据源支持，灵活实现公有云/混合云模式部署的技术一致性。</w:t>
      </w:r>
    </w:p>
    <w:p>
      <w:pPr>
        <w:pStyle w:val="11"/>
        <w:numPr>
          <w:ilvl w:val="0"/>
          <w:numId w:val="12"/>
        </w:numPr>
        <w:tabs>
          <w:tab w:val="left" w:pos="1276"/>
        </w:tabs>
        <w:spacing w:line="440" w:lineRule="exact"/>
        <w:ind w:left="284" w:firstLine="283"/>
        <w:rPr>
          <w:rFonts w:ascii="华文中宋" w:hAnsi="华文中宋" w:eastAsia="华文中宋"/>
          <w:sz w:val="24"/>
        </w:rPr>
      </w:pPr>
      <w:r>
        <w:rPr>
          <w:rFonts w:hint="eastAsia" w:ascii="华文中宋" w:hAnsi="华文中宋" w:eastAsia="华文中宋"/>
          <w:sz w:val="24"/>
        </w:rPr>
        <w:t>基于全流程DevOps自动化运维，支持持续集成、分析、服务注册与发现、持续部署（基于docker的镜像仓库）。</w:t>
      </w:r>
    </w:p>
    <w:p>
      <w:pPr>
        <w:pStyle w:val="11"/>
        <w:numPr>
          <w:ilvl w:val="0"/>
          <w:numId w:val="12"/>
        </w:numPr>
        <w:tabs>
          <w:tab w:val="left" w:pos="1276"/>
        </w:tabs>
        <w:spacing w:line="440" w:lineRule="exact"/>
        <w:ind w:left="284" w:firstLine="283"/>
        <w:rPr>
          <w:rFonts w:ascii="华文中宋" w:hAnsi="华文中宋" w:eastAsia="华文中宋"/>
          <w:sz w:val="24"/>
        </w:rPr>
      </w:pPr>
      <w:r>
        <w:rPr>
          <w:rFonts w:hint="eastAsia" w:ascii="华文中宋" w:hAnsi="华文中宋" w:eastAsia="华文中宋"/>
          <w:sz w:val="24"/>
        </w:rPr>
        <w:t>基础服务层支持RDS，采用MySQL集群搭建，支持数据自动备份，同时使用于Redis集群对数据进行缓存，支持大并发；支持纯本地化数据源。</w:t>
      </w:r>
    </w:p>
    <w:p>
      <w:pPr>
        <w:pStyle w:val="11"/>
        <w:numPr>
          <w:ilvl w:val="0"/>
          <w:numId w:val="12"/>
        </w:numPr>
        <w:tabs>
          <w:tab w:val="left" w:pos="1276"/>
        </w:tabs>
        <w:spacing w:line="440" w:lineRule="exact"/>
        <w:ind w:left="284" w:firstLine="283"/>
        <w:rPr>
          <w:rFonts w:ascii="华文中宋" w:hAnsi="华文中宋" w:eastAsia="华文中宋"/>
          <w:sz w:val="24"/>
        </w:rPr>
      </w:pPr>
      <w:r>
        <w:rPr>
          <w:rFonts w:hint="eastAsia" w:ascii="华文中宋" w:hAnsi="华文中宋" w:eastAsia="华文中宋"/>
          <w:sz w:val="24"/>
        </w:rPr>
        <w:t>基础服务层支持消息队列服务、S3标准协议存储服务、用户/鉴权服务、RPC服务、WebSocket服务等，保证平台的通用性。</w:t>
      </w:r>
    </w:p>
    <w:p>
      <w:pPr>
        <w:pStyle w:val="11"/>
        <w:numPr>
          <w:ilvl w:val="0"/>
          <w:numId w:val="12"/>
        </w:numPr>
        <w:tabs>
          <w:tab w:val="left" w:pos="1276"/>
        </w:tabs>
        <w:spacing w:line="440" w:lineRule="exact"/>
        <w:ind w:left="284" w:firstLine="283"/>
        <w:rPr>
          <w:rFonts w:ascii="华文中宋" w:hAnsi="华文中宋" w:eastAsia="华文中宋"/>
          <w:sz w:val="24"/>
        </w:rPr>
      </w:pPr>
      <w:r>
        <w:rPr>
          <w:rFonts w:hint="eastAsia" w:ascii="华文中宋" w:hAnsi="华文中宋" w:eastAsia="华文中宋"/>
          <w:sz w:val="24"/>
        </w:rPr>
        <w:t>OpenAPI开放生态服务基于Restful接口方式接入，所有接口支持数字签名方式，保证了安全性。</w:t>
      </w:r>
    </w:p>
    <w:p>
      <w:pPr>
        <w:pStyle w:val="11"/>
        <w:numPr>
          <w:ilvl w:val="0"/>
          <w:numId w:val="12"/>
        </w:numPr>
        <w:tabs>
          <w:tab w:val="left" w:pos="1276"/>
        </w:tabs>
        <w:spacing w:line="440" w:lineRule="exact"/>
        <w:ind w:left="284" w:firstLine="283"/>
        <w:rPr>
          <w:rFonts w:ascii="华文中宋" w:hAnsi="华文中宋" w:eastAsia="华文中宋"/>
          <w:sz w:val="24"/>
        </w:rPr>
      </w:pPr>
      <w:r>
        <w:rPr>
          <w:rFonts w:hint="eastAsia" w:ascii="华文中宋" w:hAnsi="华文中宋" w:eastAsia="华文中宋"/>
          <w:sz w:val="24"/>
        </w:rPr>
        <w:t>支持流程推送服务，采用自主开发的流程引擎，基于拉式处理方式，实现准确流程控制和高效流程推送；</w:t>
      </w:r>
    </w:p>
    <w:p>
      <w:pPr>
        <w:pStyle w:val="11"/>
        <w:numPr>
          <w:ilvl w:val="0"/>
          <w:numId w:val="12"/>
        </w:numPr>
        <w:tabs>
          <w:tab w:val="left" w:pos="1276"/>
        </w:tabs>
        <w:spacing w:line="440" w:lineRule="exact"/>
        <w:ind w:left="284" w:firstLine="283"/>
        <w:rPr>
          <w:rFonts w:ascii="华文中宋" w:hAnsi="华文中宋" w:eastAsia="华文中宋"/>
          <w:sz w:val="24"/>
        </w:rPr>
      </w:pPr>
      <w:r>
        <w:rPr>
          <w:rFonts w:hint="eastAsia" w:ascii="华文中宋" w:hAnsi="华文中宋" w:eastAsia="华文中宋"/>
          <w:sz w:val="24"/>
        </w:rPr>
        <w:t>支持TLS与SSL在传输层对网络连接进行加密，保证数据的安全性。</w:t>
      </w:r>
    </w:p>
    <w:p>
      <w:pPr>
        <w:pStyle w:val="11"/>
        <w:numPr>
          <w:ilvl w:val="0"/>
          <w:numId w:val="12"/>
        </w:numPr>
        <w:tabs>
          <w:tab w:val="left" w:pos="1276"/>
        </w:tabs>
        <w:spacing w:line="440" w:lineRule="exact"/>
        <w:ind w:left="284" w:firstLine="283"/>
        <w:rPr>
          <w:rFonts w:ascii="华文中宋" w:hAnsi="华文中宋" w:eastAsia="华文中宋"/>
          <w:sz w:val="24"/>
        </w:rPr>
      </w:pPr>
      <w:r>
        <w:rPr>
          <w:rFonts w:hint="eastAsia" w:ascii="华文中宋" w:hAnsi="华文中宋" w:eastAsia="华文中宋"/>
          <w:sz w:val="24"/>
        </w:rPr>
        <w:t>提供通过对用户操作进行数据采集、存储，对教学、学习、育人过程进行数据采集和数据分析。</w:t>
      </w:r>
    </w:p>
    <w:p>
      <w:pPr>
        <w:pStyle w:val="11"/>
        <w:numPr>
          <w:ilvl w:val="0"/>
          <w:numId w:val="12"/>
        </w:numPr>
        <w:tabs>
          <w:tab w:val="left" w:pos="1276"/>
        </w:tabs>
        <w:spacing w:line="440" w:lineRule="exact"/>
        <w:ind w:left="284" w:firstLine="283"/>
        <w:rPr>
          <w:rFonts w:ascii="华文中宋" w:hAnsi="华文中宋" w:eastAsia="华文中宋"/>
          <w:sz w:val="24"/>
        </w:rPr>
      </w:pPr>
      <w:r>
        <w:rPr>
          <w:rFonts w:hint="eastAsia" w:ascii="华文中宋" w:hAnsi="华文中宋" w:eastAsia="华文中宋"/>
          <w:sz w:val="24"/>
        </w:rPr>
        <w:t>平台无缝集成：赛务模块、评分模块（底层后台）、答题模块及业务系统模块组成。</w:t>
      </w:r>
    </w:p>
    <w:p>
      <w:pPr>
        <w:pStyle w:val="11"/>
        <w:numPr>
          <w:ilvl w:val="1"/>
          <w:numId w:val="11"/>
        </w:numPr>
        <w:spacing w:line="440" w:lineRule="exact"/>
        <w:rPr>
          <w:rFonts w:ascii="华文中宋" w:hAnsi="华文中宋" w:eastAsia="华文中宋"/>
          <w:b/>
          <w:sz w:val="24"/>
          <w:szCs w:val="20"/>
        </w:rPr>
      </w:pPr>
      <w:r>
        <w:rPr>
          <w:rFonts w:hint="eastAsia" w:ascii="华文中宋" w:hAnsi="华文中宋" w:eastAsia="华文中宋"/>
          <w:b/>
          <w:sz w:val="24"/>
          <w:szCs w:val="20"/>
        </w:rPr>
        <w:t>总体指标</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财务数字化训赛平台2.0，包括业务系统-ncc（财务链、供应链、共享服务模块）、业务系统-智多星rpa设计器、包括智能bi分析云、包括数据清洗工具、数据挖掘工具、数据中心、仿真电子税务局；支持以企业真实“工作场景”为背景，以企业真实的业财信息系统、财务数字化工具、智能RPA工具为操作平台，以企业真实单据为考核数据，考核业财税资共享业务处理能力、考核大数据采集、数据清洗、数据挖掘及可视化数据分析及呈现能力、考核根据内外部数据进行流程优化能力、考核智能rpa机器人设计开发及应用能力；及支持财务会计岗位群、财务管理岗位群、财务共享运营岗位群、财务大数据分析师岗位群、智能财务工程师岗位群、会计信息化管理岗位群、财务数字化应用岗位群、财税机器人开发应用于维护岗位群的核心技能训赛比赛。</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主要包括赛务模块、答题模块、评分模块、业财信息化模块、财务数字化模块。</w:t>
      </w:r>
    </w:p>
    <w:p>
      <w:pPr>
        <w:pStyle w:val="11"/>
        <w:numPr>
          <w:ilvl w:val="0"/>
          <w:numId w:val="13"/>
        </w:numPr>
        <w:tabs>
          <w:tab w:val="left" w:pos="1276"/>
        </w:tabs>
        <w:spacing w:line="440" w:lineRule="exact"/>
        <w:ind w:left="284" w:firstLine="283"/>
        <w:rPr>
          <w:rFonts w:ascii="华文中宋" w:hAnsi="华文中宋" w:eastAsia="华文中宋"/>
          <w:sz w:val="24"/>
        </w:rPr>
      </w:pPr>
      <w:r>
        <w:rPr>
          <w:rFonts w:hint="eastAsia" w:ascii="华文中宋" w:hAnsi="华文中宋" w:eastAsia="华文中宋"/>
          <w:sz w:val="24"/>
        </w:rPr>
        <w:t>赛务模块：主要功能包括参赛人员信息管理、试卷管理、竞赛过程管理和成绩管理，可通过数字化大屏实施监控学生答题情况，动态观察学生竞赛成绩。</w:t>
      </w:r>
    </w:p>
    <w:p>
      <w:pPr>
        <w:pStyle w:val="11"/>
        <w:numPr>
          <w:ilvl w:val="0"/>
          <w:numId w:val="13"/>
        </w:numPr>
        <w:tabs>
          <w:tab w:val="left" w:pos="1276"/>
        </w:tabs>
        <w:spacing w:line="440" w:lineRule="exact"/>
        <w:ind w:left="284" w:firstLine="283"/>
        <w:rPr>
          <w:rFonts w:ascii="华文中宋" w:hAnsi="华文中宋" w:eastAsia="华文中宋"/>
          <w:sz w:val="24"/>
        </w:rPr>
      </w:pPr>
      <w:r>
        <w:rPr>
          <w:rFonts w:hint="eastAsia" w:ascii="华文中宋" w:hAnsi="华文中宋" w:eastAsia="华文中宋"/>
          <w:sz w:val="24"/>
        </w:rPr>
        <w:t>答题模块：主要功能包括答题模块、甄别模块，学生在平台上可以直接进入企业会计信息系统中进行进行会计信息基础档案管理、业财融合信息化业务处理、业财税资共享业务处理、财务报表编制及大数据财务业务分析，进入财务数字化系统利用财务大数据工具进行数据采集、处理、挖掘、可视化与分析，辅助企业核心财务业务决策并进行可视化呈现；结合财务业务场景利用财务数字化工具完成业财一体流程设计、财务RPA机器人的设计、开发与自动化执行。</w:t>
      </w:r>
    </w:p>
    <w:p>
      <w:pPr>
        <w:pStyle w:val="11"/>
        <w:numPr>
          <w:ilvl w:val="0"/>
          <w:numId w:val="13"/>
        </w:numPr>
        <w:tabs>
          <w:tab w:val="left" w:pos="1276"/>
        </w:tabs>
        <w:spacing w:line="440" w:lineRule="exact"/>
        <w:ind w:left="284" w:firstLine="283"/>
        <w:rPr>
          <w:rFonts w:ascii="华文中宋" w:hAnsi="华文中宋" w:eastAsia="华文中宋"/>
          <w:sz w:val="24"/>
        </w:rPr>
      </w:pPr>
      <w:r>
        <w:rPr>
          <w:rFonts w:hint="eastAsia" w:ascii="华文中宋" w:hAnsi="华文中宋" w:eastAsia="华文中宋"/>
          <w:sz w:val="24"/>
        </w:rPr>
        <w:t>评分模块：针对不同类型的试题，进行结果甄别及业务系统的过程甄别、结果甄别，系统可以自动评判、自动进行成绩采集、显示错误详情，进行成绩可视化呈现等。</w:t>
      </w:r>
    </w:p>
    <w:p>
      <w:pPr>
        <w:pStyle w:val="11"/>
        <w:numPr>
          <w:ilvl w:val="0"/>
          <w:numId w:val="13"/>
        </w:numPr>
        <w:tabs>
          <w:tab w:val="left" w:pos="1276"/>
        </w:tabs>
        <w:spacing w:line="440" w:lineRule="exact"/>
        <w:ind w:left="284" w:firstLine="283"/>
        <w:rPr>
          <w:rFonts w:ascii="华文中宋" w:hAnsi="华文中宋" w:eastAsia="华文中宋"/>
          <w:sz w:val="24"/>
        </w:rPr>
      </w:pPr>
      <w:r>
        <w:rPr>
          <w:rFonts w:hint="eastAsia" w:ascii="华文中宋" w:hAnsi="华文中宋" w:eastAsia="华文中宋"/>
          <w:sz w:val="24"/>
        </w:rPr>
        <w:t>业财信息化模块：主要包括会计信息系统-NCC，智能BI系统-分析云；</w:t>
      </w:r>
    </w:p>
    <w:p>
      <w:pPr>
        <w:pStyle w:val="11"/>
        <w:numPr>
          <w:ilvl w:val="0"/>
          <w:numId w:val="13"/>
        </w:numPr>
        <w:tabs>
          <w:tab w:val="left" w:pos="1276"/>
        </w:tabs>
        <w:spacing w:line="440" w:lineRule="exact"/>
        <w:ind w:left="284" w:firstLine="283"/>
        <w:rPr>
          <w:rFonts w:ascii="华文中宋" w:hAnsi="华文中宋" w:eastAsia="华文中宋"/>
          <w:sz w:val="24"/>
        </w:rPr>
      </w:pPr>
      <w:r>
        <w:rPr>
          <w:rFonts w:hint="eastAsia" w:ascii="华文中宋" w:hAnsi="华文中宋" w:eastAsia="华文中宋"/>
          <w:sz w:val="24"/>
        </w:rPr>
        <w:t>财务数字化模块：主要包括智能BI系统-分析云、代码编辑器、智多星RPA设计器、数据清洗工具、数据挖掘工具、数据中心；</w:t>
      </w:r>
    </w:p>
    <w:p>
      <w:pPr>
        <w:pStyle w:val="11"/>
        <w:numPr>
          <w:ilvl w:val="1"/>
          <w:numId w:val="11"/>
        </w:numPr>
        <w:spacing w:line="440" w:lineRule="exact"/>
        <w:rPr>
          <w:rFonts w:ascii="华文中宋" w:hAnsi="华文中宋" w:eastAsia="华文中宋"/>
          <w:b/>
          <w:sz w:val="24"/>
          <w:szCs w:val="20"/>
        </w:rPr>
      </w:pPr>
      <w:r>
        <w:rPr>
          <w:rFonts w:hint="eastAsia" w:ascii="华文中宋" w:hAnsi="华文中宋" w:eastAsia="华文中宋"/>
          <w:b/>
          <w:sz w:val="24"/>
          <w:szCs w:val="20"/>
        </w:rPr>
        <w:t>系统管理端功能</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系统管理，主要包括维护考赛管理员、场次管理员、监考员功能，维护不同管理员考赛类型功能，导入删除试卷功能，及查看在线考生及强制下线功能；</w:t>
      </w:r>
    </w:p>
    <w:p>
      <w:pPr>
        <w:pStyle w:val="11"/>
        <w:numPr>
          <w:ilvl w:val="0"/>
          <w:numId w:val="14"/>
        </w:numPr>
        <w:tabs>
          <w:tab w:val="left" w:pos="1276"/>
        </w:tabs>
        <w:spacing w:line="440" w:lineRule="exact"/>
        <w:ind w:left="284" w:firstLine="283"/>
        <w:rPr>
          <w:rFonts w:ascii="华文中宋" w:hAnsi="华文中宋" w:eastAsia="华文中宋"/>
          <w:sz w:val="24"/>
        </w:rPr>
      </w:pPr>
      <w:r>
        <w:rPr>
          <w:rFonts w:hint="eastAsia" w:ascii="华文中宋" w:hAnsi="华文中宋" w:eastAsia="华文中宋"/>
          <w:sz w:val="24"/>
        </w:rPr>
        <w:t>新建考赛管理员：支持通过给考赛管理员授权考赛类型，实现针对不同院系、不同专业的考试或比赛进行集中或独立管理。</w:t>
      </w:r>
    </w:p>
    <w:p>
      <w:pPr>
        <w:pStyle w:val="11"/>
        <w:numPr>
          <w:ilvl w:val="0"/>
          <w:numId w:val="14"/>
        </w:numPr>
        <w:tabs>
          <w:tab w:val="left" w:pos="1276"/>
        </w:tabs>
        <w:spacing w:line="440" w:lineRule="exact"/>
        <w:ind w:left="284" w:firstLine="283"/>
        <w:rPr>
          <w:rFonts w:ascii="华文中宋" w:hAnsi="华文中宋" w:eastAsia="华文中宋"/>
          <w:sz w:val="24"/>
        </w:rPr>
      </w:pPr>
      <w:r>
        <w:rPr>
          <w:rFonts w:hint="eastAsia" w:ascii="华文中宋" w:hAnsi="华文中宋" w:eastAsia="华文中宋"/>
          <w:sz w:val="24"/>
        </w:rPr>
        <w:t>考赛管理员管理：支持修改、删除考赛管理员，支持修改考赛管理员的考赛类型及其他信息。</w:t>
      </w:r>
    </w:p>
    <w:p>
      <w:pPr>
        <w:pStyle w:val="11"/>
        <w:numPr>
          <w:ilvl w:val="0"/>
          <w:numId w:val="14"/>
        </w:numPr>
        <w:tabs>
          <w:tab w:val="left" w:pos="1276"/>
        </w:tabs>
        <w:spacing w:line="440" w:lineRule="exact"/>
        <w:ind w:left="284" w:firstLine="283"/>
        <w:rPr>
          <w:rFonts w:ascii="华文中宋" w:hAnsi="华文中宋" w:eastAsia="华文中宋"/>
          <w:sz w:val="24"/>
        </w:rPr>
      </w:pPr>
      <w:r>
        <w:rPr>
          <w:rFonts w:hint="eastAsia" w:ascii="华文中宋" w:hAnsi="华文中宋" w:eastAsia="华文中宋"/>
          <w:sz w:val="24"/>
        </w:rPr>
        <w:t>赛事界面定制：支持根据不同的赛事维护赛事平台名称，上传赛事logo。</w:t>
      </w:r>
    </w:p>
    <w:p>
      <w:pPr>
        <w:pStyle w:val="11"/>
        <w:numPr>
          <w:ilvl w:val="0"/>
          <w:numId w:val="14"/>
        </w:numPr>
        <w:tabs>
          <w:tab w:val="left" w:pos="1276"/>
        </w:tabs>
        <w:spacing w:line="440" w:lineRule="exact"/>
        <w:ind w:left="284" w:firstLine="283"/>
        <w:rPr>
          <w:rFonts w:ascii="华文中宋" w:hAnsi="华文中宋" w:eastAsia="华文中宋"/>
          <w:sz w:val="24"/>
        </w:rPr>
      </w:pPr>
      <w:r>
        <w:rPr>
          <w:rFonts w:hint="eastAsia" w:ascii="华文中宋" w:hAnsi="华文中宋" w:eastAsia="华文中宋"/>
          <w:sz w:val="24"/>
        </w:rPr>
        <w:t>账号管理：支持除考赛管理员之外的管理账号，具体有：场次管理员、监考员、大屏人员；支持为以上管理类账号授权不同考赛类型，且可随时修改授权的考赛类型，实现不同账号管理不同类型考赛的需求，支持对已维护的管理账号启用或停用操作。</w:t>
      </w:r>
    </w:p>
    <w:p>
      <w:pPr>
        <w:pStyle w:val="11"/>
        <w:numPr>
          <w:ilvl w:val="0"/>
          <w:numId w:val="14"/>
        </w:numPr>
        <w:tabs>
          <w:tab w:val="left" w:pos="1276"/>
        </w:tabs>
        <w:spacing w:line="440" w:lineRule="exact"/>
        <w:ind w:left="284" w:firstLine="283"/>
        <w:rPr>
          <w:rFonts w:ascii="华文中宋" w:hAnsi="华文中宋" w:eastAsia="华文中宋"/>
          <w:sz w:val="24"/>
        </w:rPr>
      </w:pPr>
      <w:r>
        <w:rPr>
          <w:rFonts w:hint="eastAsia" w:ascii="华文中宋" w:hAnsi="华文中宋" w:eastAsia="华文中宋"/>
          <w:sz w:val="24"/>
        </w:rPr>
        <w:t>试卷授权：导入已购买的考试、比赛试卷。</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授权清理：支持按照考赛类型、比赛模式、场次状态、在线状态、监考员查询考生，可对考生执行强制下线，将违规或违纪学生提出考试平台。</w:t>
      </w:r>
    </w:p>
    <w:p>
      <w:pPr>
        <w:pStyle w:val="11"/>
        <w:numPr>
          <w:ilvl w:val="1"/>
          <w:numId w:val="11"/>
        </w:numPr>
        <w:spacing w:line="440" w:lineRule="exact"/>
        <w:rPr>
          <w:rFonts w:ascii="华文中宋" w:hAnsi="华文中宋" w:eastAsia="华文中宋"/>
          <w:b/>
          <w:sz w:val="24"/>
          <w:szCs w:val="20"/>
        </w:rPr>
      </w:pPr>
      <w:r>
        <w:rPr>
          <w:rFonts w:hint="eastAsia" w:ascii="华文中宋" w:hAnsi="华文中宋" w:eastAsia="华文中宋"/>
          <w:b/>
          <w:sz w:val="24"/>
          <w:szCs w:val="20"/>
        </w:rPr>
        <w:t>赛务端功能</w:t>
      </w:r>
    </w:p>
    <w:p>
      <w:pPr>
        <w:pStyle w:val="11"/>
        <w:numPr>
          <w:ilvl w:val="0"/>
          <w:numId w:val="15"/>
        </w:numPr>
        <w:tabs>
          <w:tab w:val="left" w:pos="1276"/>
        </w:tabs>
        <w:spacing w:line="440" w:lineRule="exact"/>
        <w:ind w:left="284" w:firstLine="283"/>
        <w:rPr>
          <w:rFonts w:ascii="华文中宋" w:hAnsi="华文中宋" w:eastAsia="华文中宋"/>
          <w:sz w:val="24"/>
        </w:rPr>
      </w:pPr>
      <w:r>
        <w:rPr>
          <w:rFonts w:hint="eastAsia" w:ascii="华文中宋" w:hAnsi="华文中宋" w:eastAsia="华文中宋"/>
          <w:sz w:val="24"/>
        </w:rPr>
        <w:t>支持管理员多场次同时训赛，每个场次管理员可以同时建立多个类型的训赛，每个场次独立进行训赛，并可设置二级监考员、多个实时成绩大屏查看账号，互不影响。</w:t>
      </w:r>
    </w:p>
    <w:p>
      <w:pPr>
        <w:pStyle w:val="11"/>
        <w:numPr>
          <w:ilvl w:val="0"/>
          <w:numId w:val="15"/>
        </w:numPr>
        <w:tabs>
          <w:tab w:val="left" w:pos="1276"/>
        </w:tabs>
        <w:spacing w:line="440" w:lineRule="exact"/>
        <w:ind w:left="284" w:firstLine="283"/>
        <w:rPr>
          <w:rFonts w:ascii="华文中宋" w:hAnsi="华文中宋" w:eastAsia="华文中宋"/>
          <w:sz w:val="24"/>
        </w:rPr>
      </w:pPr>
      <w:r>
        <w:rPr>
          <w:rFonts w:hint="eastAsia" w:ascii="华文中宋" w:hAnsi="华文中宋" w:eastAsia="华文中宋"/>
          <w:sz w:val="24"/>
        </w:rPr>
        <w:t>支持对每个场次的名称、logo进行个性化设置；支持针对场次模式、时长进行维护，可设置为正式比赛模式及练习模式，以便进行不同模式的训赛。</w:t>
      </w:r>
    </w:p>
    <w:p>
      <w:pPr>
        <w:pStyle w:val="11"/>
        <w:numPr>
          <w:ilvl w:val="0"/>
          <w:numId w:val="15"/>
        </w:numPr>
        <w:tabs>
          <w:tab w:val="left" w:pos="1276"/>
        </w:tabs>
        <w:spacing w:line="440" w:lineRule="exact"/>
        <w:ind w:left="284" w:firstLine="283"/>
        <w:rPr>
          <w:rFonts w:ascii="华文中宋" w:hAnsi="华文中宋" w:eastAsia="华文中宋"/>
          <w:sz w:val="24"/>
        </w:rPr>
      </w:pPr>
      <w:r>
        <w:rPr>
          <w:rFonts w:hint="eastAsia" w:ascii="华文中宋" w:hAnsi="华文中宋" w:eastAsia="华文中宋"/>
          <w:sz w:val="24"/>
        </w:rPr>
        <w:t>支持从导入的试卷库中选择对应的试卷，以便针对不同考赛类型不同试卷进行训赛，且支持重新选择。</w:t>
      </w:r>
    </w:p>
    <w:p>
      <w:pPr>
        <w:pStyle w:val="11"/>
        <w:numPr>
          <w:ilvl w:val="0"/>
          <w:numId w:val="15"/>
        </w:numPr>
        <w:tabs>
          <w:tab w:val="left" w:pos="1276"/>
        </w:tabs>
        <w:spacing w:line="440" w:lineRule="exact"/>
        <w:ind w:left="284" w:firstLine="283"/>
        <w:rPr>
          <w:rFonts w:ascii="华文中宋" w:hAnsi="华文中宋" w:eastAsia="华文中宋"/>
          <w:sz w:val="24"/>
        </w:rPr>
      </w:pPr>
      <w:r>
        <w:rPr>
          <w:rFonts w:hint="eastAsia" w:ascii="华文中宋" w:hAnsi="华文中宋" w:eastAsia="华文中宋"/>
          <w:sz w:val="24"/>
        </w:rPr>
        <w:t>支持维护训赛岗位，支持多人多岗共同训赛，支持单人多岗训赛。</w:t>
      </w:r>
    </w:p>
    <w:p>
      <w:pPr>
        <w:pStyle w:val="11"/>
        <w:numPr>
          <w:ilvl w:val="0"/>
          <w:numId w:val="15"/>
        </w:numPr>
        <w:tabs>
          <w:tab w:val="left" w:pos="1276"/>
        </w:tabs>
        <w:spacing w:line="440" w:lineRule="exact"/>
        <w:ind w:left="284" w:firstLine="283"/>
        <w:rPr>
          <w:rFonts w:ascii="华文中宋" w:hAnsi="华文中宋" w:eastAsia="华文中宋"/>
          <w:sz w:val="24"/>
        </w:rPr>
      </w:pPr>
      <w:r>
        <w:rPr>
          <w:rFonts w:hint="eastAsia" w:ascii="华文中宋" w:hAnsi="华文中宋" w:eastAsia="华文中宋"/>
          <w:sz w:val="24"/>
        </w:rPr>
        <w:t>支持批量导入考生信息功能，可直接使用预置模板快速导入考生信息。</w:t>
      </w:r>
    </w:p>
    <w:p>
      <w:pPr>
        <w:pStyle w:val="11"/>
        <w:numPr>
          <w:ilvl w:val="0"/>
          <w:numId w:val="15"/>
        </w:numPr>
        <w:tabs>
          <w:tab w:val="left" w:pos="1276"/>
        </w:tabs>
        <w:spacing w:line="440" w:lineRule="exact"/>
        <w:ind w:left="284" w:firstLine="283"/>
        <w:rPr>
          <w:rFonts w:ascii="华文中宋" w:hAnsi="华文中宋" w:eastAsia="华文中宋"/>
          <w:sz w:val="24"/>
        </w:rPr>
      </w:pPr>
      <w:r>
        <w:rPr>
          <w:rFonts w:hint="eastAsia" w:ascii="华文中宋" w:hAnsi="华文中宋" w:eastAsia="华文中宋"/>
          <w:sz w:val="24"/>
        </w:rPr>
        <w:t>支持系统抽签分派台位座位功能；实现系统随机排位之后导出座位号考号密码；同时支持导入已安排好座位功能。</w:t>
      </w:r>
    </w:p>
    <w:p>
      <w:pPr>
        <w:pStyle w:val="11"/>
        <w:numPr>
          <w:ilvl w:val="0"/>
          <w:numId w:val="15"/>
        </w:numPr>
        <w:tabs>
          <w:tab w:val="left" w:pos="1276"/>
        </w:tabs>
        <w:spacing w:line="440" w:lineRule="exact"/>
        <w:ind w:left="284" w:firstLine="283"/>
        <w:rPr>
          <w:rFonts w:ascii="华文中宋" w:hAnsi="华文中宋" w:eastAsia="华文中宋"/>
          <w:sz w:val="24"/>
        </w:rPr>
      </w:pPr>
      <w:r>
        <w:rPr>
          <w:rFonts w:hint="eastAsia" w:ascii="华文中宋" w:hAnsi="华文中宋" w:eastAsia="华文中宋"/>
          <w:sz w:val="24"/>
        </w:rPr>
        <w:t>支持组卷功能，支持选择题选项乱序、任务乱序功能。</w:t>
      </w:r>
    </w:p>
    <w:p>
      <w:pPr>
        <w:pStyle w:val="11"/>
        <w:numPr>
          <w:ilvl w:val="0"/>
          <w:numId w:val="15"/>
        </w:numPr>
        <w:tabs>
          <w:tab w:val="left" w:pos="1276"/>
        </w:tabs>
        <w:spacing w:line="440" w:lineRule="exact"/>
        <w:ind w:left="284" w:firstLine="283"/>
        <w:rPr>
          <w:rFonts w:ascii="华文中宋" w:hAnsi="华文中宋" w:eastAsia="华文中宋"/>
          <w:sz w:val="24"/>
        </w:rPr>
      </w:pPr>
      <w:r>
        <w:rPr>
          <w:rFonts w:hint="eastAsia" w:ascii="华文中宋" w:hAnsi="华文中宋" w:eastAsia="华文中宋"/>
          <w:sz w:val="24"/>
        </w:rPr>
        <w:t>支持自动分配ncc数据源功能，且支持自动分配完成之后手工二次分配功能，实现快速分配手工调整。</w:t>
      </w:r>
    </w:p>
    <w:p>
      <w:pPr>
        <w:pStyle w:val="11"/>
        <w:numPr>
          <w:ilvl w:val="0"/>
          <w:numId w:val="15"/>
        </w:numPr>
        <w:tabs>
          <w:tab w:val="left" w:pos="1276"/>
        </w:tabs>
        <w:spacing w:line="440" w:lineRule="exact"/>
        <w:ind w:left="284" w:firstLine="283"/>
        <w:rPr>
          <w:rFonts w:ascii="华文中宋" w:hAnsi="华文中宋" w:eastAsia="华文中宋"/>
          <w:sz w:val="24"/>
        </w:rPr>
      </w:pPr>
      <w:r>
        <w:rPr>
          <w:rFonts w:hint="eastAsia" w:ascii="华文中宋" w:hAnsi="华文中宋" w:eastAsia="华文中宋"/>
          <w:sz w:val="24"/>
        </w:rPr>
        <w:t>支持针对全体考生控制功能，可控制是否同时进入场次、同时开始训赛功能，支持针对python环境、分析云环境预加载功能，实现同时开始之前环境初步加载，快速快速训赛；支持随时查看登陆状态，以便能够同时开始比赛。</w:t>
      </w:r>
    </w:p>
    <w:p>
      <w:pPr>
        <w:pStyle w:val="11"/>
        <w:numPr>
          <w:ilvl w:val="0"/>
          <w:numId w:val="15"/>
        </w:numPr>
        <w:tabs>
          <w:tab w:val="left" w:pos="1276"/>
          <w:tab w:val="left" w:pos="1418"/>
        </w:tabs>
        <w:spacing w:line="440" w:lineRule="exact"/>
        <w:ind w:left="284" w:firstLine="283"/>
        <w:rPr>
          <w:rFonts w:ascii="华文中宋" w:hAnsi="华文中宋" w:eastAsia="华文中宋"/>
          <w:sz w:val="24"/>
        </w:rPr>
      </w:pPr>
      <w:r>
        <w:rPr>
          <w:rFonts w:hint="eastAsia" w:ascii="华文中宋" w:hAnsi="华文中宋" w:eastAsia="华文中宋"/>
          <w:sz w:val="24"/>
        </w:rPr>
        <w:t>支持针对阶段任务进行锁定解锁功能，实现同一场训赛不同阶段环节训赛；</w:t>
      </w:r>
    </w:p>
    <w:p>
      <w:pPr>
        <w:pStyle w:val="11"/>
        <w:numPr>
          <w:ilvl w:val="0"/>
          <w:numId w:val="15"/>
        </w:numPr>
        <w:tabs>
          <w:tab w:val="left" w:pos="1276"/>
          <w:tab w:val="left" w:pos="1418"/>
        </w:tabs>
        <w:spacing w:line="440" w:lineRule="exact"/>
        <w:ind w:left="284" w:firstLine="283"/>
        <w:rPr>
          <w:rFonts w:ascii="华文中宋" w:hAnsi="华文中宋" w:eastAsia="华文中宋"/>
          <w:sz w:val="24"/>
        </w:rPr>
      </w:pPr>
      <w:r>
        <w:rPr>
          <w:rFonts w:hint="eastAsia" w:ascii="华文中宋" w:hAnsi="华文中宋" w:eastAsia="华文中宋"/>
          <w:sz w:val="24"/>
        </w:rPr>
        <w:t>支持针对单个队伍，进行暂停、恢复、加时、减时功能，针对单个队伍进行强制交卷取消交卷功能，针对单个队伍单个任务进行恢复重做功能；锁定队伍登陆ip地址功能，登陆ip异常提醒功能。</w:t>
      </w:r>
    </w:p>
    <w:p>
      <w:pPr>
        <w:pStyle w:val="11"/>
        <w:numPr>
          <w:ilvl w:val="0"/>
          <w:numId w:val="15"/>
        </w:numPr>
        <w:tabs>
          <w:tab w:val="left" w:pos="1276"/>
          <w:tab w:val="left" w:pos="1418"/>
        </w:tabs>
        <w:spacing w:line="440" w:lineRule="exact"/>
        <w:ind w:left="284" w:firstLine="283"/>
        <w:rPr>
          <w:rFonts w:ascii="华文中宋" w:hAnsi="华文中宋" w:eastAsia="华文中宋"/>
          <w:sz w:val="24"/>
        </w:rPr>
      </w:pPr>
      <w:r>
        <w:rPr>
          <w:rFonts w:hint="eastAsia" w:ascii="华文中宋" w:hAnsi="华文中宋" w:eastAsia="华文中宋"/>
          <w:sz w:val="24"/>
        </w:rPr>
        <w:t>支持实时成绩功能，能实时查看每个队伍成绩柱状图功能。</w:t>
      </w:r>
    </w:p>
    <w:p>
      <w:pPr>
        <w:pStyle w:val="11"/>
        <w:numPr>
          <w:ilvl w:val="0"/>
          <w:numId w:val="15"/>
        </w:numPr>
        <w:tabs>
          <w:tab w:val="left" w:pos="1276"/>
          <w:tab w:val="left" w:pos="1418"/>
        </w:tabs>
        <w:spacing w:line="440" w:lineRule="exact"/>
        <w:ind w:left="284" w:firstLine="283"/>
        <w:rPr>
          <w:rFonts w:ascii="华文中宋" w:hAnsi="华文中宋" w:eastAsia="华文中宋"/>
          <w:sz w:val="24"/>
        </w:rPr>
      </w:pPr>
      <w:r>
        <w:rPr>
          <w:rFonts w:hint="eastAsia" w:ascii="华文中宋" w:hAnsi="华文中宋" w:eastAsia="华文中宋"/>
          <w:sz w:val="24"/>
        </w:rPr>
        <w:t>支持查询每个队伍每个岗位成绩、实时导出当前成绩excel功能，支持实时将成绩随时推送给学生功能，支持导出场次成绩整体分析功能，支持实时查看每个队伍得分情况、错误情况功能，以便及时了解考生训赛情况。</w:t>
      </w:r>
    </w:p>
    <w:p>
      <w:pPr>
        <w:pStyle w:val="11"/>
        <w:numPr>
          <w:ilvl w:val="0"/>
          <w:numId w:val="15"/>
        </w:numPr>
        <w:tabs>
          <w:tab w:val="left" w:pos="1276"/>
          <w:tab w:val="left" w:pos="1418"/>
        </w:tabs>
        <w:spacing w:line="440" w:lineRule="exact"/>
        <w:ind w:left="284" w:firstLine="283"/>
        <w:rPr>
          <w:rFonts w:ascii="华文中宋" w:hAnsi="华文中宋" w:eastAsia="华文中宋"/>
          <w:sz w:val="24"/>
        </w:rPr>
      </w:pPr>
      <w:r>
        <w:rPr>
          <w:rFonts w:hint="eastAsia" w:ascii="华文中宋" w:hAnsi="华文中宋" w:eastAsia="华文中宋"/>
          <w:sz w:val="24"/>
        </w:rPr>
        <w:t>支持能重置考生答题数据、重置场次功能。</w:t>
      </w:r>
    </w:p>
    <w:p>
      <w:pPr>
        <w:pStyle w:val="11"/>
        <w:numPr>
          <w:ilvl w:val="0"/>
          <w:numId w:val="15"/>
        </w:numPr>
        <w:tabs>
          <w:tab w:val="left" w:pos="1276"/>
          <w:tab w:val="left" w:pos="1418"/>
        </w:tabs>
        <w:spacing w:line="440" w:lineRule="exact"/>
        <w:ind w:left="284" w:firstLine="283"/>
        <w:rPr>
          <w:rFonts w:ascii="华文中宋" w:hAnsi="华文中宋" w:eastAsia="华文中宋"/>
          <w:sz w:val="24"/>
        </w:rPr>
      </w:pPr>
      <w:r>
        <w:rPr>
          <w:rFonts w:hint="eastAsia" w:ascii="华文中宋" w:hAnsi="华文中宋" w:eastAsia="华文中宋"/>
          <w:sz w:val="24"/>
        </w:rPr>
        <w:t>支持备份训赛数据功能。</w:t>
      </w:r>
    </w:p>
    <w:p>
      <w:pPr>
        <w:pStyle w:val="11"/>
        <w:numPr>
          <w:ilvl w:val="1"/>
          <w:numId w:val="11"/>
        </w:numPr>
        <w:spacing w:line="440" w:lineRule="exact"/>
        <w:rPr>
          <w:rFonts w:ascii="华文中宋" w:hAnsi="华文中宋" w:eastAsia="华文中宋"/>
          <w:b/>
          <w:sz w:val="24"/>
          <w:szCs w:val="20"/>
        </w:rPr>
      </w:pPr>
      <w:r>
        <w:rPr>
          <w:rFonts w:hint="eastAsia" w:ascii="华文中宋" w:hAnsi="华文中宋" w:eastAsia="华文中宋"/>
          <w:b/>
          <w:sz w:val="24"/>
          <w:szCs w:val="20"/>
        </w:rPr>
        <w:t>答题端功能</w:t>
      </w:r>
    </w:p>
    <w:p>
      <w:pPr>
        <w:pStyle w:val="11"/>
        <w:numPr>
          <w:ilvl w:val="0"/>
          <w:numId w:val="16"/>
        </w:numPr>
        <w:tabs>
          <w:tab w:val="left" w:pos="1276"/>
          <w:tab w:val="left" w:pos="1418"/>
        </w:tabs>
        <w:spacing w:line="440" w:lineRule="exact"/>
        <w:ind w:left="284" w:firstLine="283"/>
        <w:rPr>
          <w:rFonts w:ascii="华文中宋" w:hAnsi="华文中宋" w:eastAsia="华文中宋"/>
          <w:sz w:val="24"/>
        </w:rPr>
      </w:pPr>
      <w:r>
        <w:rPr>
          <w:rFonts w:hint="eastAsia" w:ascii="华文中宋" w:hAnsi="华文中宋" w:eastAsia="华文中宋"/>
          <w:sz w:val="24"/>
        </w:rPr>
        <w:t>支持单考生多场次同时训赛功能，支持练习模式随时训赛练习功能。</w:t>
      </w:r>
    </w:p>
    <w:p>
      <w:pPr>
        <w:pStyle w:val="11"/>
        <w:numPr>
          <w:ilvl w:val="0"/>
          <w:numId w:val="16"/>
        </w:numPr>
        <w:tabs>
          <w:tab w:val="left" w:pos="1276"/>
          <w:tab w:val="left" w:pos="1418"/>
        </w:tabs>
        <w:spacing w:line="440" w:lineRule="exact"/>
        <w:ind w:left="284" w:firstLine="283"/>
        <w:rPr>
          <w:rFonts w:ascii="华文中宋" w:hAnsi="华文中宋" w:eastAsia="华文中宋"/>
          <w:sz w:val="24"/>
        </w:rPr>
      </w:pPr>
      <w:r>
        <w:rPr>
          <w:rFonts w:hint="eastAsia" w:ascii="华文中宋" w:hAnsi="华文中宋" w:eastAsia="华文中宋"/>
          <w:sz w:val="24"/>
        </w:rPr>
        <w:t>支持进入场次后选择确定岗位功能。</w:t>
      </w:r>
    </w:p>
    <w:p>
      <w:pPr>
        <w:pStyle w:val="11"/>
        <w:numPr>
          <w:ilvl w:val="0"/>
          <w:numId w:val="16"/>
        </w:numPr>
        <w:tabs>
          <w:tab w:val="left" w:pos="1276"/>
          <w:tab w:val="left" w:pos="1418"/>
        </w:tabs>
        <w:spacing w:line="440" w:lineRule="exact"/>
        <w:ind w:left="284" w:firstLine="283"/>
        <w:rPr>
          <w:rFonts w:ascii="华文中宋" w:hAnsi="华文中宋" w:eastAsia="华文中宋"/>
          <w:sz w:val="24"/>
        </w:rPr>
      </w:pPr>
      <w:r>
        <w:rPr>
          <w:rFonts w:hint="eastAsia" w:ascii="华文中宋" w:hAnsi="华文中宋" w:eastAsia="华文中宋"/>
          <w:sz w:val="24"/>
        </w:rPr>
        <w:t>支持查看开始比赛前等待时长功能。</w:t>
      </w:r>
    </w:p>
    <w:p>
      <w:pPr>
        <w:pStyle w:val="11"/>
        <w:numPr>
          <w:ilvl w:val="0"/>
          <w:numId w:val="16"/>
        </w:numPr>
        <w:tabs>
          <w:tab w:val="left" w:pos="1276"/>
          <w:tab w:val="left" w:pos="1418"/>
        </w:tabs>
        <w:spacing w:line="440" w:lineRule="exact"/>
        <w:ind w:left="284" w:firstLine="283"/>
        <w:rPr>
          <w:rFonts w:ascii="华文中宋" w:hAnsi="华文中宋" w:eastAsia="华文中宋"/>
          <w:sz w:val="24"/>
        </w:rPr>
      </w:pPr>
      <w:r>
        <w:rPr>
          <w:rFonts w:hint="eastAsia" w:ascii="华文中宋" w:hAnsi="华文中宋" w:eastAsia="华文中宋"/>
          <w:sz w:val="24"/>
        </w:rPr>
        <w:t>支持查看全部任务详情、分值功能，且可快速打开指定任务功能。</w:t>
      </w:r>
    </w:p>
    <w:p>
      <w:pPr>
        <w:pStyle w:val="11"/>
        <w:numPr>
          <w:ilvl w:val="0"/>
          <w:numId w:val="16"/>
        </w:numPr>
        <w:tabs>
          <w:tab w:val="left" w:pos="1276"/>
          <w:tab w:val="left" w:pos="1418"/>
        </w:tabs>
        <w:spacing w:line="440" w:lineRule="exact"/>
        <w:ind w:left="284" w:firstLine="283"/>
        <w:rPr>
          <w:rFonts w:ascii="华文中宋" w:hAnsi="华文中宋" w:eastAsia="华文中宋"/>
          <w:sz w:val="24"/>
        </w:rPr>
      </w:pPr>
      <w:r>
        <w:rPr>
          <w:rFonts w:hint="eastAsia" w:ascii="华文中宋" w:hAnsi="华文中宋" w:eastAsia="华文中宋"/>
          <w:sz w:val="24"/>
        </w:rPr>
        <w:t>支持查看所有任务资源、队伍答题情况、任务进度功能。</w:t>
      </w:r>
    </w:p>
    <w:p>
      <w:pPr>
        <w:pStyle w:val="11"/>
        <w:numPr>
          <w:ilvl w:val="0"/>
          <w:numId w:val="16"/>
        </w:numPr>
        <w:tabs>
          <w:tab w:val="left" w:pos="1276"/>
          <w:tab w:val="left" w:pos="1418"/>
        </w:tabs>
        <w:spacing w:line="440" w:lineRule="exact"/>
        <w:ind w:left="284" w:firstLine="283"/>
        <w:rPr>
          <w:rFonts w:ascii="华文中宋" w:hAnsi="华文中宋" w:eastAsia="华文中宋"/>
          <w:sz w:val="24"/>
        </w:rPr>
      </w:pPr>
      <w:r>
        <w:rPr>
          <w:rFonts w:hint="eastAsia" w:ascii="华文中宋" w:hAnsi="华文中宋" w:eastAsia="华文中宋"/>
          <w:sz w:val="24"/>
        </w:rPr>
        <w:t>支持快速切换任务、切换任务步骤功能。</w:t>
      </w:r>
    </w:p>
    <w:p>
      <w:pPr>
        <w:pStyle w:val="11"/>
        <w:numPr>
          <w:ilvl w:val="0"/>
          <w:numId w:val="16"/>
        </w:numPr>
        <w:tabs>
          <w:tab w:val="left" w:pos="1276"/>
          <w:tab w:val="left" w:pos="1418"/>
        </w:tabs>
        <w:spacing w:line="440" w:lineRule="exact"/>
        <w:ind w:left="284" w:firstLine="283"/>
        <w:rPr>
          <w:rFonts w:ascii="华文中宋" w:hAnsi="华文中宋" w:eastAsia="华文中宋"/>
          <w:sz w:val="24"/>
        </w:rPr>
      </w:pPr>
      <w:r>
        <w:rPr>
          <w:rFonts w:hint="eastAsia" w:ascii="华文中宋" w:hAnsi="华文中宋" w:eastAsia="华文中宋"/>
          <w:sz w:val="24"/>
        </w:rPr>
        <w:t>支持针对疑难任务进行标记重复练习功能。</w:t>
      </w:r>
    </w:p>
    <w:p>
      <w:pPr>
        <w:pStyle w:val="11"/>
        <w:numPr>
          <w:ilvl w:val="0"/>
          <w:numId w:val="16"/>
        </w:numPr>
        <w:tabs>
          <w:tab w:val="left" w:pos="1276"/>
          <w:tab w:val="left" w:pos="1418"/>
        </w:tabs>
        <w:spacing w:line="440" w:lineRule="exact"/>
        <w:ind w:left="284" w:firstLine="283"/>
        <w:rPr>
          <w:rFonts w:ascii="华文中宋" w:hAnsi="华文中宋" w:eastAsia="华文中宋"/>
          <w:sz w:val="24"/>
        </w:rPr>
      </w:pPr>
      <w:r>
        <w:rPr>
          <w:rFonts w:hint="eastAsia" w:ascii="华文中宋" w:hAnsi="华文中宋" w:eastAsia="华文中宋"/>
          <w:sz w:val="24"/>
        </w:rPr>
        <w:t>支持查看任务资源功能，且可根据资源是否允许下载进行下载本地查看功能。</w:t>
      </w:r>
    </w:p>
    <w:p>
      <w:pPr>
        <w:pStyle w:val="11"/>
        <w:numPr>
          <w:ilvl w:val="0"/>
          <w:numId w:val="16"/>
        </w:numPr>
        <w:tabs>
          <w:tab w:val="left" w:pos="1276"/>
          <w:tab w:val="left" w:pos="1418"/>
        </w:tabs>
        <w:spacing w:line="440" w:lineRule="exact"/>
        <w:ind w:left="284" w:firstLine="283"/>
        <w:rPr>
          <w:rFonts w:ascii="华文中宋" w:hAnsi="华文中宋" w:eastAsia="华文中宋"/>
          <w:sz w:val="24"/>
        </w:rPr>
      </w:pPr>
      <w:r>
        <w:rPr>
          <w:rFonts w:hint="eastAsia" w:ascii="华文中宋" w:hAnsi="华文中宋" w:eastAsia="华文中宋"/>
          <w:sz w:val="24"/>
        </w:rPr>
        <w:t>支持一键登陆ncc进行业财税资共享业务处理考核。</w:t>
      </w:r>
    </w:p>
    <w:p>
      <w:pPr>
        <w:pStyle w:val="11"/>
        <w:numPr>
          <w:ilvl w:val="0"/>
          <w:numId w:val="16"/>
        </w:numPr>
        <w:tabs>
          <w:tab w:val="left" w:pos="1276"/>
          <w:tab w:val="left" w:pos="1418"/>
        </w:tabs>
        <w:spacing w:line="440" w:lineRule="exact"/>
        <w:ind w:left="284" w:firstLine="283"/>
        <w:rPr>
          <w:rFonts w:ascii="华文中宋" w:hAnsi="华文中宋" w:eastAsia="华文中宋"/>
          <w:sz w:val="24"/>
        </w:rPr>
      </w:pPr>
      <w:r>
        <w:rPr>
          <w:rFonts w:hint="eastAsia" w:ascii="华文中宋" w:hAnsi="华文中宋" w:eastAsia="华文中宋"/>
          <w:sz w:val="24"/>
        </w:rPr>
        <w:t>支持一键打开代码编辑器，在预置代码中进行维护以便执行，及撰写python代码进行执行的考核。</w:t>
      </w:r>
    </w:p>
    <w:p>
      <w:pPr>
        <w:pStyle w:val="11"/>
        <w:numPr>
          <w:ilvl w:val="0"/>
          <w:numId w:val="16"/>
        </w:numPr>
        <w:tabs>
          <w:tab w:val="left" w:pos="1276"/>
          <w:tab w:val="left" w:pos="1418"/>
        </w:tabs>
        <w:spacing w:line="440" w:lineRule="exact"/>
        <w:ind w:left="284" w:firstLine="283"/>
        <w:rPr>
          <w:rFonts w:ascii="华文中宋" w:hAnsi="华文中宋" w:eastAsia="华文中宋"/>
          <w:sz w:val="24"/>
        </w:rPr>
      </w:pPr>
      <w:r>
        <w:rPr>
          <w:rFonts w:hint="eastAsia" w:ascii="华文中宋" w:hAnsi="华文中宋" w:eastAsia="华文中宋"/>
          <w:sz w:val="24"/>
        </w:rPr>
        <w:t>支持一键打开数据清洗工具进行全局级及字段级数据清洗功能考核。</w:t>
      </w:r>
    </w:p>
    <w:p>
      <w:pPr>
        <w:pStyle w:val="11"/>
        <w:numPr>
          <w:ilvl w:val="0"/>
          <w:numId w:val="16"/>
        </w:numPr>
        <w:tabs>
          <w:tab w:val="left" w:pos="1276"/>
          <w:tab w:val="left" w:pos="1418"/>
        </w:tabs>
        <w:spacing w:line="440" w:lineRule="exact"/>
        <w:ind w:left="284" w:firstLine="283"/>
        <w:rPr>
          <w:rFonts w:ascii="华文中宋" w:hAnsi="华文中宋" w:eastAsia="华文中宋"/>
          <w:sz w:val="24"/>
        </w:rPr>
      </w:pPr>
      <w:r>
        <w:rPr>
          <w:rFonts w:hint="eastAsia" w:ascii="华文中宋" w:hAnsi="华文中宋" w:eastAsia="华文中宋"/>
          <w:sz w:val="24"/>
        </w:rPr>
        <w:t>支持一键打开数据挖掘工具针对结构化数据及非结构数据进行回归分析法、朴素贝叶斯算法、决策树算法、K-Means聚类分析、文本分析等建模及数据分析考核。</w:t>
      </w:r>
    </w:p>
    <w:p>
      <w:pPr>
        <w:pStyle w:val="11"/>
        <w:numPr>
          <w:ilvl w:val="0"/>
          <w:numId w:val="16"/>
        </w:numPr>
        <w:tabs>
          <w:tab w:val="left" w:pos="1276"/>
          <w:tab w:val="left" w:pos="1418"/>
        </w:tabs>
        <w:spacing w:line="440" w:lineRule="exact"/>
        <w:ind w:left="284" w:firstLine="283"/>
        <w:rPr>
          <w:rFonts w:ascii="华文中宋" w:hAnsi="华文中宋" w:eastAsia="华文中宋"/>
          <w:sz w:val="24"/>
        </w:rPr>
      </w:pPr>
      <w:r>
        <w:rPr>
          <w:rFonts w:hint="eastAsia" w:ascii="华文中宋" w:hAnsi="华文中宋" w:eastAsia="华文中宋"/>
          <w:sz w:val="24"/>
        </w:rPr>
        <w:t>支持查看已提交任务得分情况、excel错误单元格，ncc错误评分点、分析云错误评分点、python错误评分点、智多星rpa错误评分点。</w:t>
      </w:r>
    </w:p>
    <w:p>
      <w:pPr>
        <w:pStyle w:val="11"/>
        <w:numPr>
          <w:ilvl w:val="0"/>
          <w:numId w:val="16"/>
        </w:numPr>
        <w:tabs>
          <w:tab w:val="left" w:pos="1276"/>
          <w:tab w:val="left" w:pos="1418"/>
        </w:tabs>
        <w:spacing w:line="440" w:lineRule="exact"/>
        <w:ind w:left="284" w:firstLine="283"/>
        <w:rPr>
          <w:rFonts w:ascii="华文中宋" w:hAnsi="华文中宋" w:eastAsia="华文中宋"/>
          <w:sz w:val="24"/>
        </w:rPr>
      </w:pPr>
      <w:r>
        <w:rPr>
          <w:rFonts w:hint="eastAsia" w:ascii="华文中宋" w:hAnsi="华文中宋" w:eastAsia="华文中宋"/>
          <w:sz w:val="24"/>
        </w:rPr>
        <w:t>支持提交任务后再次修改重新完成功能。</w:t>
      </w:r>
    </w:p>
    <w:p>
      <w:pPr>
        <w:pStyle w:val="11"/>
        <w:numPr>
          <w:ilvl w:val="0"/>
          <w:numId w:val="16"/>
        </w:numPr>
        <w:tabs>
          <w:tab w:val="left" w:pos="1276"/>
          <w:tab w:val="left" w:pos="1418"/>
        </w:tabs>
        <w:spacing w:line="440" w:lineRule="exact"/>
        <w:ind w:left="284" w:firstLine="283"/>
        <w:rPr>
          <w:rFonts w:ascii="华文中宋" w:hAnsi="华文中宋" w:eastAsia="华文中宋"/>
          <w:sz w:val="24"/>
        </w:rPr>
      </w:pPr>
      <w:r>
        <w:rPr>
          <w:rFonts w:hint="eastAsia" w:ascii="华文中宋" w:hAnsi="华文中宋" w:eastAsia="华文中宋"/>
          <w:sz w:val="24"/>
        </w:rPr>
        <w:t>支持通过金融计算器计算现值、终值、利率转换、年金现值、复利现值、年金终值、复利终值。</w:t>
      </w:r>
    </w:p>
    <w:p>
      <w:pPr>
        <w:pStyle w:val="11"/>
        <w:numPr>
          <w:ilvl w:val="0"/>
          <w:numId w:val="16"/>
        </w:numPr>
        <w:tabs>
          <w:tab w:val="left" w:pos="1276"/>
          <w:tab w:val="left" w:pos="1418"/>
        </w:tabs>
        <w:spacing w:line="440" w:lineRule="exact"/>
        <w:ind w:left="284" w:firstLine="283"/>
        <w:rPr>
          <w:rFonts w:ascii="华文中宋" w:hAnsi="华文中宋" w:eastAsia="华文中宋"/>
          <w:sz w:val="24"/>
        </w:rPr>
      </w:pPr>
      <w:r>
        <w:rPr>
          <w:rFonts w:hint="eastAsia" w:ascii="华文中宋" w:hAnsi="华文中宋" w:eastAsia="华文中宋"/>
          <w:sz w:val="24"/>
        </w:rPr>
        <w:t>支持将完成的智多星rpa设计器打包上传到评分模块，进行自动甄别评分。</w:t>
      </w:r>
    </w:p>
    <w:p>
      <w:pPr>
        <w:pStyle w:val="11"/>
        <w:numPr>
          <w:ilvl w:val="1"/>
          <w:numId w:val="11"/>
        </w:numPr>
        <w:spacing w:line="440" w:lineRule="exact"/>
        <w:rPr>
          <w:rFonts w:ascii="华文中宋" w:hAnsi="华文中宋" w:eastAsia="华文中宋"/>
          <w:b/>
          <w:sz w:val="24"/>
          <w:szCs w:val="20"/>
        </w:rPr>
      </w:pPr>
      <w:r>
        <w:rPr>
          <w:rFonts w:hint="eastAsia" w:ascii="华文中宋" w:hAnsi="华文中宋" w:eastAsia="华文中宋"/>
          <w:b/>
          <w:sz w:val="24"/>
          <w:szCs w:val="20"/>
        </w:rPr>
        <w:t>业务系统-NCC主要功能</w:t>
      </w:r>
    </w:p>
    <w:p>
      <w:pPr>
        <w:pStyle w:val="11"/>
        <w:tabs>
          <w:tab w:val="left" w:pos="1276"/>
        </w:tabs>
        <w:spacing w:line="440" w:lineRule="exact"/>
        <w:ind w:left="283" w:leftChars="135" w:firstLineChars="175"/>
        <w:rPr>
          <w:rFonts w:ascii="华文中宋" w:hAnsi="华文中宋" w:eastAsia="华文中宋"/>
          <w:b/>
          <w:sz w:val="24"/>
        </w:rPr>
      </w:pPr>
      <w:r>
        <w:rPr>
          <w:rFonts w:hint="eastAsia" w:ascii="华文中宋" w:hAnsi="华文中宋" w:eastAsia="华文中宋"/>
          <w:b/>
          <w:sz w:val="24"/>
        </w:rPr>
        <w:t>平台内置会计信息系统用友ncc：包含以下模块应用：</w:t>
      </w:r>
    </w:p>
    <w:p>
      <w:pPr>
        <w:pStyle w:val="11"/>
        <w:numPr>
          <w:ilvl w:val="0"/>
          <w:numId w:val="17"/>
        </w:numPr>
        <w:tabs>
          <w:tab w:val="left" w:pos="1276"/>
          <w:tab w:val="left" w:pos="1418"/>
        </w:tabs>
        <w:spacing w:line="440" w:lineRule="exact"/>
        <w:ind w:left="284" w:firstLine="283"/>
        <w:rPr>
          <w:rFonts w:ascii="华文中宋" w:hAnsi="华文中宋" w:eastAsia="华文中宋"/>
          <w:sz w:val="24"/>
        </w:rPr>
      </w:pPr>
      <w:r>
        <w:rPr>
          <w:rFonts w:hint="eastAsia" w:ascii="华文中宋" w:hAnsi="华文中宋" w:eastAsia="华文中宋"/>
          <w:sz w:val="24"/>
        </w:rPr>
        <w:t>动态建模平台：动态建模平台包含组织建模、流程建模、共享服务建模、应用发布、用户与角色建模。支持共享服务中心动态组织建模。共享服务委托关系设置：学生可以根据案例设计多种财务共享服务中心模式，支持多共享服务中心。学生可根据企业案例和教学项目设计共享服务中心提供服务内容，可以自由设计共享服务中心所处理费用、应收、应付、资产、资金、自有表单等模块的业务范围，并与共享服务教学端进行有效集成和数据对接。学生可根据企业案例自行设计共享服务委托关系，可按照组织、业务多个维度定义委托关系，定义业务组织提交业务单据后，可按业务类型、单据类型、组织、板块等多维度设立任务组和任务池，可配置每个任务池的任务进入规则，系统自动判断规则满足时将报账任务推送到相应的任务池。</w:t>
      </w:r>
    </w:p>
    <w:p>
      <w:pPr>
        <w:pStyle w:val="11"/>
        <w:numPr>
          <w:ilvl w:val="0"/>
          <w:numId w:val="17"/>
        </w:numPr>
        <w:tabs>
          <w:tab w:val="left" w:pos="1276"/>
          <w:tab w:val="left" w:pos="1418"/>
        </w:tabs>
        <w:spacing w:line="440" w:lineRule="exact"/>
        <w:ind w:left="284" w:firstLine="283"/>
        <w:rPr>
          <w:rFonts w:ascii="华文中宋" w:hAnsi="华文中宋" w:eastAsia="华文中宋"/>
          <w:sz w:val="24"/>
        </w:rPr>
      </w:pPr>
      <w:r>
        <w:rPr>
          <w:rFonts w:hint="eastAsia" w:ascii="华文中宋" w:hAnsi="华文中宋" w:eastAsia="华文中宋"/>
          <w:sz w:val="24"/>
        </w:rPr>
        <w:t>共享业务流程设计与实现：支持将设计的业财一体化共享流程在实训系统中配置实现，包括费用共享、采购应付共享、销售应收共享、固定资产共享、资金结算共享、税务共享、档案共享、总账报表共享等全面业财融合共享业务；</w:t>
      </w:r>
    </w:p>
    <w:p>
      <w:pPr>
        <w:pStyle w:val="11"/>
        <w:numPr>
          <w:ilvl w:val="0"/>
          <w:numId w:val="17"/>
        </w:numPr>
        <w:tabs>
          <w:tab w:val="left" w:pos="1276"/>
          <w:tab w:val="left" w:pos="1418"/>
        </w:tabs>
        <w:spacing w:line="440" w:lineRule="exact"/>
        <w:ind w:left="284" w:firstLine="283"/>
        <w:rPr>
          <w:rFonts w:ascii="华文中宋" w:hAnsi="华文中宋" w:eastAsia="华文中宋"/>
          <w:sz w:val="24"/>
        </w:rPr>
      </w:pPr>
      <w:r>
        <w:rPr>
          <w:rFonts w:hint="eastAsia" w:ascii="华文中宋" w:hAnsi="华文中宋" w:eastAsia="华文中宋"/>
          <w:sz w:val="24"/>
        </w:rPr>
        <w:t>共享服务作业平台：学生可以根据共享服务案例设计，将设计的贡献服务中心组织建模方案在实训系统中进行配置，实现共享服务教学端进行无缝集成，便于教学组织；支持创建共享中心，支持设置委托关系、具体业务单位的业务委托给指定的共享中心，支持配置作业组工作，支持配置作业组用户，支持配置提取规则，支持设置任务优先级。</w:t>
      </w:r>
    </w:p>
    <w:p>
      <w:pPr>
        <w:pStyle w:val="11"/>
        <w:numPr>
          <w:ilvl w:val="1"/>
          <w:numId w:val="11"/>
        </w:numPr>
        <w:spacing w:line="440" w:lineRule="exact"/>
        <w:rPr>
          <w:rFonts w:ascii="华文中宋" w:hAnsi="华文中宋" w:eastAsia="华文中宋"/>
          <w:b/>
          <w:sz w:val="24"/>
          <w:szCs w:val="20"/>
        </w:rPr>
      </w:pPr>
      <w:r>
        <w:rPr>
          <w:rFonts w:hint="eastAsia" w:ascii="华文中宋" w:hAnsi="华文中宋" w:eastAsia="华文中宋"/>
          <w:b/>
          <w:sz w:val="24"/>
          <w:szCs w:val="20"/>
        </w:rPr>
        <w:t>智能RPA主要功能</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可独立安装RPA设计器，通过RPA开发能实现对各种应用的自动化，可以在无需改造原有系统的基础上，依据设定的程序完成特定的工作任务，替代繁琐和重复的事务性工作。RPA设计器内置9大类，37种以上插件，300个以上命令，拥有流程设计、数据操作、图像识别、用户交互、文件操作、Office读写、网络服务、邮件操作、浏览器操作、ERP类操作等插件命令，可使用各种命令组合，便捷高效地设计机器人流程模板。</w:t>
      </w:r>
    </w:p>
    <w:p>
      <w:pPr>
        <w:ind w:firstLine="476" w:firstLineChars="200"/>
        <w:rPr>
          <w:rFonts w:ascii="华文中宋" w:hAnsi="华文中宋" w:eastAsia="华文中宋" w:cs="宋体"/>
          <w:spacing w:val="-1"/>
          <w:position w:val="17"/>
          <w:sz w:val="24"/>
          <w:szCs w:val="24"/>
        </w:rPr>
      </w:pPr>
    </w:p>
    <w:p>
      <w:pPr>
        <w:pStyle w:val="11"/>
        <w:numPr>
          <w:ilvl w:val="0"/>
          <w:numId w:val="4"/>
        </w:numPr>
        <w:jc w:val="left"/>
        <w:rPr>
          <w:rFonts w:ascii="华文中宋" w:hAnsi="华文中宋" w:eastAsia="华文中宋" w:cs="宋体"/>
          <w:b/>
          <w:bCs/>
          <w:spacing w:val="-1"/>
          <w:position w:val="17"/>
          <w:szCs w:val="28"/>
        </w:rPr>
      </w:pPr>
      <w:r>
        <w:rPr>
          <w:rFonts w:hint="eastAsia" w:ascii="华文中宋" w:hAnsi="华文中宋" w:eastAsia="华文中宋" w:cs="宋体"/>
          <w:b/>
          <w:bCs/>
          <w:spacing w:val="-1"/>
          <w:position w:val="17"/>
          <w:szCs w:val="28"/>
        </w:rPr>
        <w:t>财务数字化企业案例库(A包)</w:t>
      </w:r>
    </w:p>
    <w:p>
      <w:pPr>
        <w:pStyle w:val="11"/>
        <w:tabs>
          <w:tab w:val="left" w:pos="1276"/>
        </w:tabs>
        <w:spacing w:line="440" w:lineRule="exact"/>
        <w:ind w:left="283" w:leftChars="135" w:firstLineChars="175"/>
        <w:rPr>
          <w:rFonts w:ascii="华文中宋" w:hAnsi="华文中宋" w:eastAsia="华文中宋"/>
          <w:b/>
          <w:sz w:val="24"/>
        </w:rPr>
      </w:pPr>
      <w:r>
        <w:rPr>
          <w:rFonts w:hint="eastAsia" w:ascii="华文中宋" w:hAnsi="华文中宋" w:eastAsia="华文中宋"/>
          <w:b/>
          <w:sz w:val="24"/>
        </w:rPr>
        <w:t>本题库包包含以下6个案例：</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案例一</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【案例名称】财务数字化企业案例库A1</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【公司名称】宏图集团销售有限责任公司</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【案例类型】财务数字化技能案例</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【领域设置】投融资管理、预算管理、营运分析、绩效内控</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【案例概述】</w:t>
      </w:r>
    </w:p>
    <w:p>
      <w:pPr>
        <w:pStyle w:val="11"/>
        <w:numPr>
          <w:ilvl w:val="1"/>
          <w:numId w:val="18"/>
        </w:numPr>
        <w:tabs>
          <w:tab w:val="left" w:pos="993"/>
        </w:tabs>
        <w:spacing w:line="440" w:lineRule="exact"/>
        <w:ind w:left="0" w:firstLine="540"/>
        <w:rPr>
          <w:rFonts w:ascii="华文中宋" w:hAnsi="华文中宋" w:eastAsia="华文中宋"/>
          <w:sz w:val="24"/>
          <w:szCs w:val="20"/>
        </w:rPr>
      </w:pPr>
      <w:r>
        <w:rPr>
          <w:rFonts w:hint="eastAsia" w:ascii="华文中宋" w:hAnsi="华文中宋" w:eastAsia="华文中宋"/>
          <w:sz w:val="24"/>
          <w:szCs w:val="20"/>
        </w:rPr>
        <w:t>考试时间为 180 分钟，投融资管理岗100分，预算管理岗90分，营运分析岗110分，绩效内控岗100分，团队合计400分。答题开始后系统开始倒计时，结束前 5 分钟给出提示，考试时间到系统自动交卷。</w:t>
      </w:r>
    </w:p>
    <w:p>
      <w:pPr>
        <w:pStyle w:val="11"/>
        <w:numPr>
          <w:ilvl w:val="1"/>
          <w:numId w:val="18"/>
        </w:numPr>
        <w:tabs>
          <w:tab w:val="left" w:pos="993"/>
        </w:tabs>
        <w:spacing w:line="440" w:lineRule="exact"/>
        <w:ind w:left="0" w:firstLine="540"/>
        <w:rPr>
          <w:rFonts w:ascii="华文中宋" w:hAnsi="华文中宋" w:eastAsia="华文中宋"/>
          <w:sz w:val="24"/>
          <w:szCs w:val="20"/>
        </w:rPr>
      </w:pPr>
      <w:r>
        <w:rPr>
          <w:rFonts w:hint="eastAsia" w:ascii="华文中宋" w:hAnsi="华文中宋" w:eastAsia="华文中宋"/>
          <w:sz w:val="24"/>
          <w:szCs w:val="20"/>
        </w:rPr>
        <w:t>本案例使用数字化训赛平台赛务模块及业务系统-分析云、python、数据中心、数据清洗、数据算法、智多星RPA设计器，完成财务数字化四个岗位的工作。</w:t>
      </w:r>
    </w:p>
    <w:p>
      <w:pPr>
        <w:pStyle w:val="11"/>
        <w:numPr>
          <w:ilvl w:val="1"/>
          <w:numId w:val="18"/>
        </w:numPr>
        <w:tabs>
          <w:tab w:val="left" w:pos="993"/>
        </w:tabs>
        <w:spacing w:line="440" w:lineRule="exact"/>
        <w:ind w:left="0" w:firstLine="540"/>
        <w:rPr>
          <w:rFonts w:ascii="华文中宋" w:hAnsi="华文中宋" w:eastAsia="华文中宋"/>
          <w:sz w:val="24"/>
          <w:szCs w:val="20"/>
        </w:rPr>
      </w:pPr>
      <w:r>
        <w:rPr>
          <w:rFonts w:hint="eastAsia" w:ascii="华文中宋" w:hAnsi="华文中宋" w:eastAsia="华文中宋"/>
          <w:sz w:val="24"/>
          <w:szCs w:val="20"/>
        </w:rPr>
        <w:t>本试题分为案例介绍、投融资管理、预算管理、营运分析、绩效内控五部分。</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案例二</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【案例名称】财务数字化企业案例库A2</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【公司名称】华兴科技有限公司</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【案例类型】财务数字化技能案例</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【领域设置】投融资管理、预算管理、营运分析、绩效内控</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【案例概述】</w:t>
      </w:r>
    </w:p>
    <w:p>
      <w:pPr>
        <w:pStyle w:val="11"/>
        <w:numPr>
          <w:ilvl w:val="1"/>
          <w:numId w:val="19"/>
        </w:numPr>
        <w:tabs>
          <w:tab w:val="left" w:pos="993"/>
        </w:tabs>
        <w:spacing w:line="440" w:lineRule="exact"/>
        <w:ind w:left="0" w:firstLine="540"/>
        <w:rPr>
          <w:rFonts w:ascii="华文中宋" w:hAnsi="华文中宋" w:eastAsia="华文中宋"/>
          <w:sz w:val="24"/>
          <w:szCs w:val="20"/>
        </w:rPr>
      </w:pPr>
      <w:r>
        <w:rPr>
          <w:rFonts w:hint="eastAsia" w:ascii="华文中宋" w:hAnsi="华文中宋" w:eastAsia="华文中宋"/>
          <w:sz w:val="24"/>
          <w:szCs w:val="20"/>
        </w:rPr>
        <w:t>考试时间为 180 分钟，投融资管理岗100分，预算管理岗90分，营运分析岗110分，绩效内控岗100分，团队合计400分。答题开始后系统开始倒计时，结束前 5 分钟给出提示，考试时间到系统自动交卷。</w:t>
      </w:r>
    </w:p>
    <w:p>
      <w:pPr>
        <w:pStyle w:val="11"/>
        <w:numPr>
          <w:ilvl w:val="1"/>
          <w:numId w:val="19"/>
        </w:numPr>
        <w:tabs>
          <w:tab w:val="left" w:pos="993"/>
        </w:tabs>
        <w:spacing w:line="440" w:lineRule="exact"/>
        <w:ind w:left="0" w:firstLine="540"/>
        <w:rPr>
          <w:rFonts w:ascii="华文中宋" w:hAnsi="华文中宋" w:eastAsia="华文中宋"/>
          <w:sz w:val="24"/>
          <w:szCs w:val="20"/>
        </w:rPr>
      </w:pPr>
      <w:r>
        <w:rPr>
          <w:rFonts w:hint="eastAsia" w:ascii="华文中宋" w:hAnsi="华文中宋" w:eastAsia="华文中宋"/>
          <w:sz w:val="24"/>
          <w:szCs w:val="20"/>
        </w:rPr>
        <w:t>2.本案例使用数字化训赛平台赛务模块及业务系统-分析云、python、数据中心、数据清洗、数据算法、RPA，完成财务数字化四个岗位的工作。</w:t>
      </w:r>
    </w:p>
    <w:p>
      <w:pPr>
        <w:pStyle w:val="11"/>
        <w:numPr>
          <w:ilvl w:val="1"/>
          <w:numId w:val="19"/>
        </w:numPr>
        <w:tabs>
          <w:tab w:val="left" w:pos="993"/>
        </w:tabs>
        <w:spacing w:line="440" w:lineRule="exact"/>
        <w:ind w:left="0" w:firstLine="540"/>
        <w:rPr>
          <w:rFonts w:ascii="华文中宋" w:hAnsi="华文中宋" w:eastAsia="华文中宋"/>
          <w:sz w:val="24"/>
          <w:szCs w:val="20"/>
        </w:rPr>
      </w:pPr>
      <w:r>
        <w:rPr>
          <w:rFonts w:hint="eastAsia" w:ascii="华文中宋" w:hAnsi="华文中宋" w:eastAsia="华文中宋"/>
          <w:sz w:val="24"/>
          <w:szCs w:val="20"/>
        </w:rPr>
        <w:t>本试题分为案例介绍、投融资管理、预算管理、营运分析、绩效内控五部分。</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案例三</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【案例名称】财务数字化企业案例库A3</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【公司名称】四川食代天香餐饮管理有限责任公司</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【案例类型】财务数字化技能案例</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【领域设置】投融资管理、预算管理、营运分析、绩效内控</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【案例概述】</w:t>
      </w:r>
    </w:p>
    <w:p>
      <w:pPr>
        <w:pStyle w:val="11"/>
        <w:numPr>
          <w:ilvl w:val="1"/>
          <w:numId w:val="20"/>
        </w:numPr>
        <w:tabs>
          <w:tab w:val="left" w:pos="993"/>
        </w:tabs>
        <w:spacing w:line="440" w:lineRule="exact"/>
        <w:ind w:left="0" w:firstLine="540"/>
        <w:rPr>
          <w:rFonts w:ascii="华文中宋" w:hAnsi="华文中宋" w:eastAsia="华文中宋"/>
          <w:sz w:val="24"/>
          <w:szCs w:val="20"/>
        </w:rPr>
      </w:pPr>
      <w:r>
        <w:rPr>
          <w:rFonts w:hint="eastAsia" w:ascii="华文中宋" w:hAnsi="华文中宋" w:eastAsia="华文中宋"/>
          <w:sz w:val="24"/>
          <w:szCs w:val="20"/>
        </w:rPr>
        <w:t>考试时间为 180 分钟，投融资管理岗100分，预算管理岗90分，营运分析岗110分，绩效内控岗100分，团队合计400分。答题开始后系统开始倒计时，结束前 5 分钟给出提示，考试时间到系统自动交卷。</w:t>
      </w:r>
    </w:p>
    <w:p>
      <w:pPr>
        <w:pStyle w:val="11"/>
        <w:numPr>
          <w:ilvl w:val="1"/>
          <w:numId w:val="20"/>
        </w:numPr>
        <w:tabs>
          <w:tab w:val="left" w:pos="993"/>
        </w:tabs>
        <w:spacing w:line="440" w:lineRule="exact"/>
        <w:ind w:left="0" w:firstLine="540"/>
        <w:rPr>
          <w:rFonts w:ascii="华文中宋" w:hAnsi="华文中宋" w:eastAsia="华文中宋"/>
          <w:sz w:val="24"/>
          <w:szCs w:val="20"/>
        </w:rPr>
      </w:pPr>
      <w:r>
        <w:rPr>
          <w:rFonts w:hint="eastAsia" w:ascii="华文中宋" w:hAnsi="华文中宋" w:eastAsia="华文中宋"/>
          <w:sz w:val="24"/>
          <w:szCs w:val="20"/>
        </w:rPr>
        <w:t>本案例使用数字化训赛平台赛务模块及业务系统-分析云、python、数据中心、数据清洗、数据算法、RPA，完成财务数字化四个岗位的工作。</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本试题分为案例介绍、投融资管理、预算管理、营运分析、绩效内控五部分。</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案例四</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 xml:space="preserve">【案例名称】财务数字化企业案例库A4 </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【公司名称】中国航信集团股份有限公司</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【案例类型】财务数字化技能案例</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【领域设置】投融资管理、预算管理、营运分析、绩效内控</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【案例概述】</w:t>
      </w:r>
    </w:p>
    <w:p>
      <w:pPr>
        <w:pStyle w:val="11"/>
        <w:numPr>
          <w:ilvl w:val="1"/>
          <w:numId w:val="21"/>
        </w:numPr>
        <w:tabs>
          <w:tab w:val="left" w:pos="993"/>
        </w:tabs>
        <w:spacing w:line="440" w:lineRule="exact"/>
        <w:ind w:left="0" w:firstLine="540"/>
        <w:rPr>
          <w:rFonts w:ascii="华文中宋" w:hAnsi="华文中宋" w:eastAsia="华文中宋"/>
          <w:sz w:val="24"/>
          <w:szCs w:val="20"/>
        </w:rPr>
      </w:pPr>
      <w:r>
        <w:rPr>
          <w:rFonts w:hint="eastAsia" w:ascii="华文中宋" w:hAnsi="华文中宋" w:eastAsia="华文中宋"/>
          <w:sz w:val="24"/>
          <w:szCs w:val="20"/>
        </w:rPr>
        <w:t>考试时间为 180 分钟，投融资管理岗100分，预算管理岗90分，营运分析岗110分，绩效内控岗100分，团队合计400分。答题开始后系统开始倒计时，结束前 5 分钟给出提示，考试时间到系统自动交卷。</w:t>
      </w:r>
    </w:p>
    <w:p>
      <w:pPr>
        <w:pStyle w:val="11"/>
        <w:numPr>
          <w:ilvl w:val="1"/>
          <w:numId w:val="21"/>
        </w:numPr>
        <w:tabs>
          <w:tab w:val="left" w:pos="993"/>
        </w:tabs>
        <w:spacing w:line="440" w:lineRule="exact"/>
        <w:ind w:left="0" w:firstLine="540"/>
        <w:rPr>
          <w:rFonts w:ascii="华文中宋" w:hAnsi="华文中宋" w:eastAsia="华文中宋"/>
          <w:sz w:val="24"/>
          <w:szCs w:val="20"/>
        </w:rPr>
      </w:pPr>
      <w:r>
        <w:rPr>
          <w:rFonts w:hint="eastAsia" w:ascii="华文中宋" w:hAnsi="华文中宋" w:eastAsia="华文中宋"/>
          <w:sz w:val="24"/>
          <w:szCs w:val="20"/>
        </w:rPr>
        <w:t>本案例使用数字化训赛平台赛务模块及业务系统-分析云、python、数据中心、数据清洗、数据算法、RPA，完成财务数字化四个岗位的工作。</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本试题分为案例介绍、投融资管理、预算管理、营运分析、绩效内控五部分。</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案例五</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【案例名称】财务数字化企业案例库A5</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【公司名称】瑞达体检有限公司</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【案例类型】财务数字化技能案例</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【领域设置】投融资管理、预算管理、营运分析、绩效内控</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【案例概述】</w:t>
      </w:r>
    </w:p>
    <w:p>
      <w:pPr>
        <w:pStyle w:val="11"/>
        <w:numPr>
          <w:ilvl w:val="1"/>
          <w:numId w:val="22"/>
        </w:numPr>
        <w:tabs>
          <w:tab w:val="left" w:pos="993"/>
        </w:tabs>
        <w:spacing w:line="440" w:lineRule="exact"/>
        <w:ind w:left="0" w:firstLine="540"/>
        <w:rPr>
          <w:rFonts w:ascii="华文中宋" w:hAnsi="华文中宋" w:eastAsia="华文中宋"/>
          <w:sz w:val="24"/>
          <w:szCs w:val="20"/>
        </w:rPr>
      </w:pPr>
      <w:r>
        <w:rPr>
          <w:rFonts w:hint="eastAsia" w:ascii="华文中宋" w:hAnsi="华文中宋" w:eastAsia="华文中宋"/>
          <w:sz w:val="24"/>
          <w:szCs w:val="20"/>
        </w:rPr>
        <w:t>考试时间为 180 分钟，投融资管理岗100分，预算管理岗90分，营运分析岗110分，绩效内控岗100分，团队合计400分。答题开始后系统开始倒计时，结束前 5 分钟给出提示，考试时间到系统自动交卷。</w:t>
      </w:r>
    </w:p>
    <w:p>
      <w:pPr>
        <w:pStyle w:val="11"/>
        <w:numPr>
          <w:ilvl w:val="1"/>
          <w:numId w:val="22"/>
        </w:numPr>
        <w:tabs>
          <w:tab w:val="left" w:pos="993"/>
        </w:tabs>
        <w:spacing w:line="440" w:lineRule="exact"/>
        <w:ind w:left="0" w:firstLine="540"/>
        <w:rPr>
          <w:rFonts w:ascii="华文中宋" w:hAnsi="华文中宋" w:eastAsia="华文中宋"/>
          <w:sz w:val="24"/>
          <w:szCs w:val="20"/>
        </w:rPr>
      </w:pPr>
      <w:r>
        <w:rPr>
          <w:rFonts w:hint="eastAsia" w:ascii="华文中宋" w:hAnsi="华文中宋" w:eastAsia="华文中宋"/>
          <w:sz w:val="24"/>
          <w:szCs w:val="20"/>
        </w:rPr>
        <w:t>本案例使用数字化训赛平台赛务模块及业务系统-分析云、python、数据中心、数据清洗、数据算法、RPA，完成财务数字化四个岗位的工作。</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本试题分为案例介绍、投融资管理、预算管理、营运分析、绩效内控五部分。</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案例六</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【案例名称】财务数字化企业案例库A6</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【公司名称】北京优享旅游有限公司</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【案例类型】财务数字化技能案例</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【领域设置】投融资管理、预算管理、营运分析、绩效内控</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【案例概述】</w:t>
      </w:r>
    </w:p>
    <w:p>
      <w:pPr>
        <w:pStyle w:val="11"/>
        <w:numPr>
          <w:ilvl w:val="1"/>
          <w:numId w:val="23"/>
        </w:numPr>
        <w:tabs>
          <w:tab w:val="left" w:pos="993"/>
        </w:tabs>
        <w:spacing w:line="440" w:lineRule="exact"/>
        <w:ind w:left="0" w:firstLine="540"/>
        <w:rPr>
          <w:rFonts w:ascii="华文中宋" w:hAnsi="华文中宋" w:eastAsia="华文中宋"/>
          <w:sz w:val="24"/>
          <w:szCs w:val="20"/>
        </w:rPr>
      </w:pPr>
      <w:r>
        <w:rPr>
          <w:rFonts w:hint="eastAsia" w:ascii="华文中宋" w:hAnsi="华文中宋" w:eastAsia="华文中宋"/>
          <w:sz w:val="24"/>
          <w:szCs w:val="20"/>
        </w:rPr>
        <w:t>考试时间为 180 分钟，投融资管理岗100分，预算管理岗90分，营运分析岗110分，绩效内控岗100分，团队合计400分。答题开始后系统开始倒计时，结束前 5 分钟给出提示，考试时间到系统自动交卷。</w:t>
      </w:r>
    </w:p>
    <w:p>
      <w:pPr>
        <w:pStyle w:val="11"/>
        <w:numPr>
          <w:ilvl w:val="1"/>
          <w:numId w:val="23"/>
        </w:numPr>
        <w:tabs>
          <w:tab w:val="left" w:pos="993"/>
        </w:tabs>
        <w:spacing w:line="440" w:lineRule="exact"/>
        <w:ind w:left="0" w:firstLine="540"/>
        <w:rPr>
          <w:rFonts w:ascii="华文中宋" w:hAnsi="华文中宋" w:eastAsia="华文中宋"/>
          <w:sz w:val="24"/>
          <w:szCs w:val="20"/>
        </w:rPr>
      </w:pPr>
      <w:r>
        <w:rPr>
          <w:rFonts w:hint="eastAsia" w:ascii="华文中宋" w:hAnsi="华文中宋" w:eastAsia="华文中宋"/>
          <w:sz w:val="24"/>
          <w:szCs w:val="20"/>
        </w:rPr>
        <w:t>本案例使用数字化训赛平台赛务模块及业务系统-分析云、python、数据中心、数据清洗、数据算法、RPA，完成财务数字化四个岗位的工作。</w:t>
      </w:r>
    </w:p>
    <w:p>
      <w:pPr>
        <w:pStyle w:val="11"/>
        <w:numPr>
          <w:ilvl w:val="1"/>
          <w:numId w:val="23"/>
        </w:numPr>
        <w:tabs>
          <w:tab w:val="left" w:pos="993"/>
        </w:tabs>
        <w:spacing w:line="440" w:lineRule="exact"/>
        <w:ind w:left="0" w:firstLine="540"/>
        <w:rPr>
          <w:rFonts w:ascii="华文中宋" w:hAnsi="华文中宋" w:eastAsia="华文中宋"/>
          <w:sz w:val="24"/>
          <w:szCs w:val="20"/>
        </w:rPr>
      </w:pPr>
      <w:r>
        <w:rPr>
          <w:rFonts w:hint="eastAsia" w:ascii="华文中宋" w:hAnsi="华文中宋" w:eastAsia="华文中宋"/>
          <w:sz w:val="24"/>
          <w:szCs w:val="20"/>
        </w:rPr>
        <w:t>本试题分为案例介绍、投融资管理、预算管理、营运分析、绩效内控五部分。</w:t>
      </w:r>
    </w:p>
    <w:p>
      <w:pPr>
        <w:pStyle w:val="11"/>
        <w:numPr>
          <w:ilvl w:val="0"/>
          <w:numId w:val="4"/>
        </w:numPr>
        <w:jc w:val="left"/>
        <w:rPr>
          <w:rFonts w:ascii="华文中宋" w:hAnsi="华文中宋" w:eastAsia="华文中宋" w:cs="宋体"/>
          <w:b/>
          <w:bCs/>
          <w:spacing w:val="-1"/>
          <w:position w:val="17"/>
          <w:szCs w:val="28"/>
        </w:rPr>
      </w:pPr>
      <w:r>
        <w:rPr>
          <w:rFonts w:hint="eastAsia" w:ascii="华文中宋" w:hAnsi="华文中宋" w:eastAsia="华文中宋" w:cs="宋体"/>
          <w:b/>
          <w:bCs/>
          <w:spacing w:val="-1"/>
          <w:position w:val="17"/>
          <w:szCs w:val="28"/>
        </w:rPr>
        <w:t>财务数字化企业案例库（B包)</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本题库包包含以下6个案例：</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案例一</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【案例名称】财务数字化企业案例库B1</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【公司名称】同心源物业有限公司</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【案例类型】财务数字化技能案例</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【领域设置】投融资管理、预算管理、营运分析、绩效内控</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【案例概述】</w:t>
      </w:r>
    </w:p>
    <w:p>
      <w:pPr>
        <w:pStyle w:val="11"/>
        <w:numPr>
          <w:ilvl w:val="1"/>
          <w:numId w:val="24"/>
        </w:numPr>
        <w:tabs>
          <w:tab w:val="left" w:pos="993"/>
        </w:tabs>
        <w:spacing w:line="440" w:lineRule="exact"/>
        <w:ind w:left="0" w:firstLine="540"/>
        <w:rPr>
          <w:rFonts w:ascii="华文中宋" w:hAnsi="华文中宋" w:eastAsia="华文中宋"/>
          <w:sz w:val="24"/>
          <w:szCs w:val="20"/>
        </w:rPr>
      </w:pPr>
      <w:r>
        <w:rPr>
          <w:rFonts w:hint="eastAsia" w:ascii="华文中宋" w:hAnsi="华文中宋" w:eastAsia="华文中宋"/>
          <w:sz w:val="24"/>
          <w:szCs w:val="20"/>
        </w:rPr>
        <w:t>考试时间为 180 分钟，投融资管理岗100分，预算管理岗90分，营运分析岗110分，绩效内控岗100分，团队合计400分。考试时间到系统自动交卷。</w:t>
      </w:r>
    </w:p>
    <w:p>
      <w:pPr>
        <w:pStyle w:val="11"/>
        <w:numPr>
          <w:ilvl w:val="1"/>
          <w:numId w:val="24"/>
        </w:numPr>
        <w:tabs>
          <w:tab w:val="left" w:pos="993"/>
        </w:tabs>
        <w:spacing w:line="440" w:lineRule="exact"/>
        <w:ind w:left="0" w:firstLine="540"/>
        <w:rPr>
          <w:rFonts w:ascii="华文中宋" w:hAnsi="华文中宋" w:eastAsia="华文中宋"/>
          <w:sz w:val="24"/>
          <w:szCs w:val="20"/>
        </w:rPr>
      </w:pPr>
      <w:r>
        <w:rPr>
          <w:rFonts w:hint="eastAsia" w:ascii="华文中宋" w:hAnsi="华文中宋" w:eastAsia="华文中宋"/>
          <w:sz w:val="24"/>
          <w:szCs w:val="20"/>
        </w:rPr>
        <w:t>本案例使用财务数字化训赛平台赛务模块及业务系统：分析云、python、数据中心、数据清洗、数据算法、RPA，完成财务数字化四个岗位的工作。</w:t>
      </w:r>
    </w:p>
    <w:p>
      <w:pPr>
        <w:pStyle w:val="11"/>
        <w:numPr>
          <w:ilvl w:val="1"/>
          <w:numId w:val="24"/>
        </w:numPr>
        <w:tabs>
          <w:tab w:val="left" w:pos="993"/>
        </w:tabs>
        <w:spacing w:line="440" w:lineRule="exact"/>
        <w:ind w:left="0" w:firstLine="540"/>
        <w:rPr>
          <w:rFonts w:ascii="华文中宋" w:hAnsi="华文中宋" w:eastAsia="华文中宋"/>
          <w:sz w:val="24"/>
          <w:szCs w:val="20"/>
        </w:rPr>
      </w:pPr>
      <w:r>
        <w:rPr>
          <w:rFonts w:hint="eastAsia" w:ascii="华文中宋" w:hAnsi="华文中宋" w:eastAsia="华文中宋"/>
          <w:sz w:val="24"/>
          <w:szCs w:val="20"/>
        </w:rPr>
        <w:t>本试题分为案例介绍、投融资管理、预算管理、营运分析、绩效内控五部分。</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案例二</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【案例名称】财务数字化企业案例库B2</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【公司名称】德胜医疗有限公司</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【案例类型】财务数字化技能案例</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【领域设置】投融资管理、预算管理、营运分析、绩效内控</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【案例概述】</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1.考试时间为 180 分钟，投融资管理岗100分，预算管理岗90分，营运分析岗110分，绩效内控岗100分，团队合计400分。考试时间到系统自动交卷。</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2.本案例使用财务数字化训赛平台赛务模块及业务系统：分析云、python、数据中心、数据清洗、数据算法、RPA，完成财务数字化四个岗位的工作。</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3.本试题分为案例介绍、投融资管理、预算管理、营运分析、绩效内控五部分。</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案例三</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【案例名称】财务数字化企业案例库B3</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【公司名称】美特佳超市有限公司</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【案例类型】财务数字化技能案例</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【领域设置】投融资管理、预算管理、营运分析、绩效内控</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【案例概述】</w:t>
      </w:r>
    </w:p>
    <w:p>
      <w:pPr>
        <w:pStyle w:val="11"/>
        <w:numPr>
          <w:ilvl w:val="1"/>
          <w:numId w:val="25"/>
        </w:numPr>
        <w:tabs>
          <w:tab w:val="left" w:pos="993"/>
        </w:tabs>
        <w:spacing w:line="440" w:lineRule="exact"/>
        <w:ind w:left="0" w:firstLine="540"/>
        <w:rPr>
          <w:rFonts w:ascii="华文中宋" w:hAnsi="华文中宋" w:eastAsia="华文中宋"/>
          <w:sz w:val="24"/>
          <w:szCs w:val="20"/>
        </w:rPr>
      </w:pPr>
      <w:r>
        <w:rPr>
          <w:rFonts w:hint="eastAsia" w:ascii="华文中宋" w:hAnsi="华文中宋" w:eastAsia="华文中宋"/>
          <w:sz w:val="24"/>
          <w:szCs w:val="20"/>
        </w:rPr>
        <w:t>考试时间为 180 分钟，投融资管理岗100分，预算管理岗90分，营运分析岗110分，绩效内控岗100分，团队合计400分。考试时间到系统自动交卷。</w:t>
      </w:r>
    </w:p>
    <w:p>
      <w:pPr>
        <w:pStyle w:val="11"/>
        <w:numPr>
          <w:ilvl w:val="1"/>
          <w:numId w:val="25"/>
        </w:numPr>
        <w:tabs>
          <w:tab w:val="left" w:pos="993"/>
        </w:tabs>
        <w:spacing w:line="440" w:lineRule="exact"/>
        <w:ind w:left="0" w:firstLine="540"/>
        <w:rPr>
          <w:rFonts w:ascii="华文中宋" w:hAnsi="华文中宋" w:eastAsia="华文中宋"/>
          <w:sz w:val="24"/>
          <w:szCs w:val="20"/>
        </w:rPr>
      </w:pPr>
      <w:r>
        <w:rPr>
          <w:rFonts w:hint="eastAsia" w:ascii="华文中宋" w:hAnsi="华文中宋" w:eastAsia="华文中宋"/>
          <w:sz w:val="24"/>
          <w:szCs w:val="20"/>
        </w:rPr>
        <w:t>本案例使用财务数字化训赛平台赛务模块及业务系统：分析云、python、数据中心、数据清洗、数据算法、RPA，完成财务数字化四个岗位的工作。</w:t>
      </w:r>
    </w:p>
    <w:p>
      <w:pPr>
        <w:pStyle w:val="11"/>
        <w:numPr>
          <w:ilvl w:val="1"/>
          <w:numId w:val="25"/>
        </w:numPr>
        <w:tabs>
          <w:tab w:val="left" w:pos="993"/>
        </w:tabs>
        <w:spacing w:line="440" w:lineRule="exact"/>
        <w:ind w:left="0" w:firstLine="540"/>
        <w:rPr>
          <w:rFonts w:ascii="华文中宋" w:hAnsi="华文中宋" w:eastAsia="华文中宋"/>
          <w:sz w:val="24"/>
          <w:szCs w:val="20"/>
        </w:rPr>
      </w:pPr>
      <w:r>
        <w:rPr>
          <w:rFonts w:hint="eastAsia" w:ascii="华文中宋" w:hAnsi="华文中宋" w:eastAsia="华文中宋"/>
          <w:sz w:val="24"/>
          <w:szCs w:val="20"/>
        </w:rPr>
        <w:t>本试题分为案例介绍、投融资管理、预算管理、营运分析、绩效内控五部分。</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案例四</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 xml:space="preserve">【案例名称】财务数字化企业案例库B4 </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【公司名称】洪湖尚隐温泉度假村有限公司</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【案例类型】财务数字化技能案例</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【领域设置】投融资管理、预算管理、营运分析、绩效内控</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【案例概述】</w:t>
      </w:r>
    </w:p>
    <w:p>
      <w:pPr>
        <w:pStyle w:val="11"/>
        <w:numPr>
          <w:ilvl w:val="1"/>
          <w:numId w:val="26"/>
        </w:numPr>
        <w:tabs>
          <w:tab w:val="left" w:pos="993"/>
        </w:tabs>
        <w:spacing w:line="440" w:lineRule="exact"/>
        <w:ind w:left="0" w:firstLine="540"/>
        <w:rPr>
          <w:rFonts w:ascii="华文中宋" w:hAnsi="华文中宋" w:eastAsia="华文中宋"/>
          <w:sz w:val="24"/>
          <w:szCs w:val="20"/>
        </w:rPr>
      </w:pPr>
      <w:r>
        <w:rPr>
          <w:rFonts w:hint="eastAsia" w:ascii="华文中宋" w:hAnsi="华文中宋" w:eastAsia="华文中宋"/>
          <w:sz w:val="24"/>
          <w:szCs w:val="20"/>
        </w:rPr>
        <w:t>考试时间为 180 分钟，投融资管理岗100分，预算管理岗90分，营运分析岗110分，绩效内控岗100分，团队合计400分。考试时间到系统自动交卷。</w:t>
      </w:r>
    </w:p>
    <w:p>
      <w:pPr>
        <w:pStyle w:val="11"/>
        <w:numPr>
          <w:ilvl w:val="1"/>
          <w:numId w:val="26"/>
        </w:numPr>
        <w:tabs>
          <w:tab w:val="left" w:pos="993"/>
        </w:tabs>
        <w:spacing w:line="440" w:lineRule="exact"/>
        <w:ind w:left="0" w:firstLine="540"/>
        <w:rPr>
          <w:rFonts w:ascii="华文中宋" w:hAnsi="华文中宋" w:eastAsia="华文中宋"/>
          <w:sz w:val="24"/>
          <w:szCs w:val="20"/>
        </w:rPr>
      </w:pPr>
      <w:r>
        <w:rPr>
          <w:rFonts w:hint="eastAsia" w:ascii="华文中宋" w:hAnsi="华文中宋" w:eastAsia="华文中宋"/>
          <w:sz w:val="24"/>
          <w:szCs w:val="20"/>
        </w:rPr>
        <w:t>本案例使用财务数字化训赛平台赛务模块及业务系统：分析云、python、数据中心、数据清洗、数据算法、RPA，完成财务数字化四个岗位的工作。</w:t>
      </w:r>
    </w:p>
    <w:p>
      <w:pPr>
        <w:pStyle w:val="11"/>
        <w:numPr>
          <w:ilvl w:val="1"/>
          <w:numId w:val="26"/>
        </w:numPr>
        <w:tabs>
          <w:tab w:val="left" w:pos="993"/>
        </w:tabs>
        <w:spacing w:line="440" w:lineRule="exact"/>
        <w:ind w:left="0" w:firstLine="540"/>
        <w:rPr>
          <w:rFonts w:ascii="华文中宋" w:hAnsi="华文中宋" w:eastAsia="华文中宋"/>
          <w:sz w:val="24"/>
          <w:szCs w:val="20"/>
        </w:rPr>
      </w:pPr>
      <w:r>
        <w:rPr>
          <w:rFonts w:hint="eastAsia" w:ascii="华文中宋" w:hAnsi="华文中宋" w:eastAsia="华文中宋"/>
          <w:sz w:val="24"/>
          <w:szCs w:val="20"/>
        </w:rPr>
        <w:t>本试题分为案例介绍、投融资管理、预算管理、营运分析、绩效内控五部分。</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案例五</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【案例名称】财务数字化企业案例库B5</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【公司名称】瑞丰家具销售有限公司</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【案例类型】财务数字化技能案例</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【领域设置】投融资管理、预算管理、营运分析、绩效内控</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【难易程度】中</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【案例概述】</w:t>
      </w:r>
    </w:p>
    <w:p>
      <w:pPr>
        <w:pStyle w:val="11"/>
        <w:numPr>
          <w:ilvl w:val="1"/>
          <w:numId w:val="27"/>
        </w:numPr>
        <w:tabs>
          <w:tab w:val="left" w:pos="993"/>
        </w:tabs>
        <w:spacing w:line="440" w:lineRule="exact"/>
        <w:ind w:left="0" w:firstLine="540"/>
        <w:rPr>
          <w:rFonts w:ascii="华文中宋" w:hAnsi="华文中宋" w:eastAsia="华文中宋"/>
          <w:sz w:val="24"/>
          <w:szCs w:val="20"/>
        </w:rPr>
      </w:pPr>
      <w:r>
        <w:rPr>
          <w:rFonts w:hint="eastAsia" w:ascii="华文中宋" w:hAnsi="华文中宋" w:eastAsia="华文中宋"/>
          <w:sz w:val="24"/>
          <w:szCs w:val="20"/>
        </w:rPr>
        <w:t>考试时间为 180 分钟，投融资管理岗100分，预算管理岗90分，营运分析岗110分，绩效内控岗100分，团队合计400分。考试时间到系统自动交卷。</w:t>
      </w:r>
    </w:p>
    <w:p>
      <w:pPr>
        <w:pStyle w:val="11"/>
        <w:numPr>
          <w:ilvl w:val="1"/>
          <w:numId w:val="27"/>
        </w:numPr>
        <w:tabs>
          <w:tab w:val="left" w:pos="993"/>
        </w:tabs>
        <w:spacing w:line="440" w:lineRule="exact"/>
        <w:ind w:left="0" w:firstLine="540"/>
        <w:rPr>
          <w:rFonts w:ascii="华文中宋" w:hAnsi="华文中宋" w:eastAsia="华文中宋"/>
          <w:sz w:val="24"/>
          <w:szCs w:val="20"/>
        </w:rPr>
      </w:pPr>
      <w:r>
        <w:rPr>
          <w:rFonts w:hint="eastAsia" w:ascii="华文中宋" w:hAnsi="华文中宋" w:eastAsia="华文中宋"/>
          <w:sz w:val="24"/>
          <w:szCs w:val="20"/>
        </w:rPr>
        <w:t>本案例使用财务数字化训赛平台赛务模块及业务系统：分析云、python、数据中心、数据清洗、数据算法、RPA，完成财务数字化四个岗位的工作。</w:t>
      </w:r>
    </w:p>
    <w:p>
      <w:pPr>
        <w:pStyle w:val="11"/>
        <w:numPr>
          <w:ilvl w:val="1"/>
          <w:numId w:val="27"/>
        </w:numPr>
        <w:tabs>
          <w:tab w:val="left" w:pos="993"/>
        </w:tabs>
        <w:spacing w:line="440" w:lineRule="exact"/>
        <w:ind w:left="0" w:firstLine="540"/>
        <w:rPr>
          <w:rFonts w:ascii="华文中宋" w:hAnsi="华文中宋" w:eastAsia="华文中宋"/>
          <w:sz w:val="24"/>
          <w:szCs w:val="20"/>
        </w:rPr>
      </w:pPr>
      <w:r>
        <w:rPr>
          <w:rFonts w:hint="eastAsia" w:ascii="华文中宋" w:hAnsi="华文中宋" w:eastAsia="华文中宋"/>
          <w:sz w:val="24"/>
          <w:szCs w:val="20"/>
        </w:rPr>
        <w:t>本试题分为案例介绍、投融资管理、预算管理、营运分析、绩效内控五部分。</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案例六</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【案例名称】财务数字化企业案例库B6</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【公司名称】微米视像科技有限公司</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【案例类型】财务数字化技能案例</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【领域设置】投融资管理、预算管理、营运分析、绩效内控</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【案例概述】</w:t>
      </w:r>
    </w:p>
    <w:p>
      <w:pPr>
        <w:pStyle w:val="11"/>
        <w:numPr>
          <w:ilvl w:val="1"/>
          <w:numId w:val="28"/>
        </w:numPr>
        <w:tabs>
          <w:tab w:val="left" w:pos="993"/>
        </w:tabs>
        <w:spacing w:line="440" w:lineRule="exact"/>
        <w:ind w:left="0" w:firstLine="540"/>
        <w:rPr>
          <w:rFonts w:ascii="华文中宋" w:hAnsi="华文中宋" w:eastAsia="华文中宋"/>
          <w:sz w:val="24"/>
          <w:szCs w:val="20"/>
        </w:rPr>
      </w:pPr>
      <w:r>
        <w:rPr>
          <w:rFonts w:hint="eastAsia" w:ascii="华文中宋" w:hAnsi="华文中宋" w:eastAsia="华文中宋"/>
          <w:sz w:val="24"/>
          <w:szCs w:val="20"/>
        </w:rPr>
        <w:t>考试时间为 180 分钟，投融资管理岗100分，预算管理岗90分，营运分析岗110分，绩效内控岗100分，团队合计400分。考试时间到系统自动交卷。</w:t>
      </w:r>
    </w:p>
    <w:p>
      <w:pPr>
        <w:pStyle w:val="11"/>
        <w:numPr>
          <w:ilvl w:val="1"/>
          <w:numId w:val="28"/>
        </w:numPr>
        <w:tabs>
          <w:tab w:val="left" w:pos="993"/>
        </w:tabs>
        <w:spacing w:line="440" w:lineRule="exact"/>
        <w:ind w:left="0" w:firstLine="540"/>
        <w:rPr>
          <w:rFonts w:ascii="华文中宋" w:hAnsi="华文中宋" w:eastAsia="华文中宋"/>
          <w:sz w:val="24"/>
          <w:szCs w:val="20"/>
        </w:rPr>
      </w:pPr>
      <w:r>
        <w:rPr>
          <w:rFonts w:hint="eastAsia" w:ascii="华文中宋" w:hAnsi="华文中宋" w:eastAsia="华文中宋"/>
          <w:sz w:val="24"/>
          <w:szCs w:val="20"/>
        </w:rPr>
        <w:t>本案例使用财务数字化训赛平台赛务模块及业务系统：分析云、python、数据中心、数据清洗、数据算法、RPA，完成财务数字化四个岗位的工作。</w:t>
      </w:r>
    </w:p>
    <w:p>
      <w:pPr>
        <w:pStyle w:val="11"/>
        <w:numPr>
          <w:ilvl w:val="1"/>
          <w:numId w:val="28"/>
        </w:numPr>
        <w:tabs>
          <w:tab w:val="left" w:pos="993"/>
        </w:tabs>
        <w:spacing w:line="440" w:lineRule="exact"/>
        <w:ind w:left="0" w:firstLine="540"/>
        <w:rPr>
          <w:rFonts w:ascii="华文中宋" w:hAnsi="华文中宋" w:eastAsia="华文中宋"/>
          <w:sz w:val="24"/>
          <w:szCs w:val="20"/>
        </w:rPr>
      </w:pPr>
      <w:r>
        <w:rPr>
          <w:rFonts w:hint="eastAsia" w:ascii="华文中宋" w:hAnsi="华文中宋" w:eastAsia="华文中宋"/>
          <w:sz w:val="24"/>
          <w:szCs w:val="20"/>
        </w:rPr>
        <w:t>本试题分为案例介绍、投融资管理、预算管理、营运分析、绩效内控五部分。</w:t>
      </w:r>
    </w:p>
    <w:p>
      <w:pPr>
        <w:ind w:firstLine="476" w:firstLineChars="200"/>
        <w:rPr>
          <w:rFonts w:ascii="华文中宋" w:hAnsi="华文中宋" w:eastAsia="华文中宋" w:cs="宋体"/>
          <w:spacing w:val="-1"/>
          <w:position w:val="17"/>
          <w:sz w:val="24"/>
          <w:szCs w:val="24"/>
        </w:rPr>
      </w:pPr>
    </w:p>
    <w:p>
      <w:pPr>
        <w:pStyle w:val="11"/>
        <w:numPr>
          <w:ilvl w:val="0"/>
          <w:numId w:val="4"/>
        </w:numPr>
        <w:jc w:val="left"/>
        <w:rPr>
          <w:rFonts w:ascii="华文中宋" w:hAnsi="华文中宋" w:eastAsia="华文中宋" w:cs="宋体"/>
          <w:b/>
          <w:bCs/>
          <w:spacing w:val="-1"/>
          <w:position w:val="17"/>
          <w:szCs w:val="28"/>
        </w:rPr>
      </w:pPr>
      <w:r>
        <w:rPr>
          <w:rFonts w:hint="eastAsia" w:ascii="华文中宋" w:hAnsi="华文中宋" w:eastAsia="华文中宋" w:cs="宋体"/>
          <w:b/>
          <w:bCs/>
          <w:spacing w:val="-1"/>
          <w:position w:val="17"/>
          <w:szCs w:val="28"/>
        </w:rPr>
        <w:t>会计实务企业案例库（A包）</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案例一</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阶段1：业财信息化阶段</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【公司名称】北京明兴科技有限公司</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【案例类型】业财信息化企业案例</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【领域设置】基础档案维护、业财税资融合业务处理、财务报表编制、大数据业财分析四部分</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【案例概述】</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考试时间为 180 分钟，业务会计岗90分，成本会计岗90分，共享会计岗110分，财务主管岗110分，团队合计400分。</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本案例使用财务数字化训赛平台V2.0赛务模块、业务系统-NCC、分析云、python、数据中心-上证、数据清洗工具，完成业财信息化四个岗位的工作。</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阶段2：财务数字化阶段</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【公司名称】北京强盛储运服务有限公司</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【案例类型】财务数字化企业案例</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【领域设置】投融资管理领域、预算管理领域、营运分析领域、绩效内控领域</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【案例概述】</w:t>
      </w:r>
    </w:p>
    <w:p>
      <w:pPr>
        <w:pStyle w:val="11"/>
        <w:numPr>
          <w:ilvl w:val="1"/>
          <w:numId w:val="29"/>
        </w:numPr>
        <w:tabs>
          <w:tab w:val="left" w:pos="993"/>
        </w:tabs>
        <w:spacing w:line="440" w:lineRule="exact"/>
        <w:rPr>
          <w:rFonts w:ascii="华文中宋" w:hAnsi="华文中宋" w:eastAsia="华文中宋"/>
          <w:sz w:val="24"/>
          <w:szCs w:val="20"/>
        </w:rPr>
      </w:pPr>
      <w:r>
        <w:rPr>
          <w:rFonts w:hint="eastAsia" w:ascii="华文中宋" w:hAnsi="华文中宋" w:eastAsia="华文中宋"/>
          <w:sz w:val="24"/>
          <w:szCs w:val="20"/>
        </w:rPr>
        <w:t>考试时间为 180 分钟，投融资管理岗100分，预算管理岗90分，营运分析岗110分，绩效内控岗100分，团队合计400分。</w:t>
      </w:r>
    </w:p>
    <w:p>
      <w:pPr>
        <w:pStyle w:val="11"/>
        <w:numPr>
          <w:ilvl w:val="1"/>
          <w:numId w:val="29"/>
        </w:numPr>
        <w:tabs>
          <w:tab w:val="left" w:pos="993"/>
        </w:tabs>
        <w:spacing w:line="440" w:lineRule="exact"/>
        <w:ind w:left="0" w:firstLine="540"/>
        <w:rPr>
          <w:rFonts w:ascii="华文中宋" w:hAnsi="华文中宋" w:eastAsia="华文中宋"/>
          <w:sz w:val="24"/>
          <w:szCs w:val="20"/>
        </w:rPr>
      </w:pPr>
      <w:r>
        <w:rPr>
          <w:rFonts w:hint="eastAsia" w:ascii="华文中宋" w:hAnsi="华文中宋" w:eastAsia="华文中宋"/>
          <w:sz w:val="24"/>
          <w:szCs w:val="20"/>
        </w:rPr>
        <w:t>本案例使用财务数字化训赛平台V2.0赛务模块、分析云、python、数据中心、数据清洗、智多星RPA设计器，完成财务数字化四个岗位的工作。</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案例二</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阶段1：业财信息化阶段</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【公司名称】北京九曲管业有限公司</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【案例类型】业财信息化企业案例</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【领域设置】基础档案维护、业财税资融合业务处理、财务报表编制、大数据业财分析四部分</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【案例概述】</w:t>
      </w:r>
    </w:p>
    <w:p>
      <w:pPr>
        <w:pStyle w:val="11"/>
        <w:numPr>
          <w:ilvl w:val="1"/>
          <w:numId w:val="30"/>
        </w:numPr>
        <w:tabs>
          <w:tab w:val="left" w:pos="993"/>
        </w:tabs>
        <w:spacing w:line="440" w:lineRule="exact"/>
        <w:rPr>
          <w:rFonts w:ascii="华文中宋" w:hAnsi="华文中宋" w:eastAsia="华文中宋"/>
          <w:sz w:val="24"/>
          <w:szCs w:val="20"/>
        </w:rPr>
      </w:pPr>
      <w:r>
        <w:rPr>
          <w:rFonts w:hint="eastAsia" w:ascii="华文中宋" w:hAnsi="华文中宋" w:eastAsia="华文中宋"/>
          <w:sz w:val="24"/>
          <w:szCs w:val="20"/>
        </w:rPr>
        <w:t>考试时间为 180 分钟，业务会计岗90分，成本会计岗90分，共享会计岗110分，财务主管岗110分，团队合计400分。</w:t>
      </w:r>
    </w:p>
    <w:p>
      <w:pPr>
        <w:pStyle w:val="11"/>
        <w:numPr>
          <w:ilvl w:val="1"/>
          <w:numId w:val="30"/>
        </w:numPr>
        <w:tabs>
          <w:tab w:val="left" w:pos="993"/>
        </w:tabs>
        <w:spacing w:line="440" w:lineRule="exact"/>
        <w:ind w:left="0" w:firstLine="540"/>
        <w:rPr>
          <w:rFonts w:ascii="华文中宋" w:hAnsi="华文中宋" w:eastAsia="华文中宋"/>
          <w:sz w:val="24"/>
          <w:szCs w:val="20"/>
        </w:rPr>
      </w:pPr>
      <w:r>
        <w:rPr>
          <w:rFonts w:hint="eastAsia" w:ascii="华文中宋" w:hAnsi="华文中宋" w:eastAsia="华文中宋"/>
          <w:sz w:val="24"/>
          <w:szCs w:val="20"/>
        </w:rPr>
        <w:t>本案例使用财务数字化训赛平台V2.0赛务模块、业务系统-NCC、分析云、python、数据中心-上证、数据清洗工具，完成业财信息化四个岗位的工作。</w:t>
      </w:r>
    </w:p>
    <w:p>
      <w:pPr>
        <w:pStyle w:val="11"/>
        <w:tabs>
          <w:tab w:val="left" w:pos="993"/>
        </w:tabs>
        <w:spacing w:line="440" w:lineRule="exact"/>
        <w:ind w:left="540" w:firstLine="0"/>
        <w:rPr>
          <w:rFonts w:ascii="华文中宋" w:hAnsi="华文中宋" w:eastAsia="华文中宋"/>
          <w:sz w:val="24"/>
          <w:szCs w:val="20"/>
        </w:rPr>
      </w:pPr>
      <w:r>
        <w:rPr>
          <w:rFonts w:hint="eastAsia" w:ascii="华文中宋" w:hAnsi="华文中宋" w:eastAsia="华文中宋"/>
          <w:sz w:val="24"/>
          <w:szCs w:val="20"/>
        </w:rPr>
        <w:t>阶段2：财务数字化阶段</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【公司名称】北京东东仓储服务有限公司</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【案例类型】财务数字化企业案例</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【领域设置】投融资管理领域、预算管理领域、营运分析领域、绩效内控领域</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【案例概述】</w:t>
      </w:r>
    </w:p>
    <w:p>
      <w:pPr>
        <w:pStyle w:val="11"/>
        <w:numPr>
          <w:ilvl w:val="1"/>
          <w:numId w:val="31"/>
        </w:numPr>
        <w:tabs>
          <w:tab w:val="left" w:pos="851"/>
          <w:tab w:val="left" w:pos="993"/>
        </w:tabs>
        <w:spacing w:line="440" w:lineRule="exact"/>
        <w:ind w:left="0" w:firstLine="567"/>
        <w:rPr>
          <w:rFonts w:ascii="华文中宋" w:hAnsi="华文中宋" w:eastAsia="华文中宋"/>
          <w:sz w:val="24"/>
          <w:szCs w:val="20"/>
        </w:rPr>
      </w:pPr>
      <w:r>
        <w:rPr>
          <w:rFonts w:hint="eastAsia" w:ascii="华文中宋" w:hAnsi="华文中宋" w:eastAsia="华文中宋"/>
          <w:sz w:val="24"/>
          <w:szCs w:val="20"/>
        </w:rPr>
        <w:t>考试时间为 180 分钟，投融资管理岗100分，预算管理岗90分，营运分析岗110分，绩效内控岗100分，团队合计400分。</w:t>
      </w:r>
    </w:p>
    <w:p>
      <w:pPr>
        <w:pStyle w:val="11"/>
        <w:numPr>
          <w:ilvl w:val="1"/>
          <w:numId w:val="31"/>
        </w:numPr>
        <w:tabs>
          <w:tab w:val="left" w:pos="851"/>
          <w:tab w:val="left" w:pos="993"/>
        </w:tabs>
        <w:spacing w:line="440" w:lineRule="exact"/>
        <w:ind w:left="0" w:firstLine="567"/>
        <w:rPr>
          <w:rFonts w:ascii="华文中宋" w:hAnsi="华文中宋" w:eastAsia="华文中宋"/>
          <w:sz w:val="24"/>
          <w:szCs w:val="20"/>
        </w:rPr>
      </w:pPr>
      <w:r>
        <w:rPr>
          <w:rFonts w:hint="eastAsia" w:ascii="华文中宋" w:hAnsi="华文中宋" w:eastAsia="华文中宋"/>
          <w:sz w:val="24"/>
          <w:szCs w:val="20"/>
        </w:rPr>
        <w:t>本案例使用财务数字化训赛平台V2.0赛务模块、分析云、python、数据中心、数据清洗、智多星RPA设计器，完成财务数字化四个岗位的工作。</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案例三</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阶段1：业财信息化阶段</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【公司名称】北京旭升制造有限公司</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【案例类型】业财信息化企业案例</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【领域设置】基础档案维护、业财税资融合业务处理、财务报表编制、大数据业财分析四部分</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【案例概述】</w:t>
      </w:r>
    </w:p>
    <w:p>
      <w:pPr>
        <w:pStyle w:val="11"/>
        <w:numPr>
          <w:ilvl w:val="1"/>
          <w:numId w:val="32"/>
        </w:numPr>
        <w:tabs>
          <w:tab w:val="left" w:pos="851"/>
          <w:tab w:val="left" w:pos="993"/>
        </w:tabs>
        <w:spacing w:line="440" w:lineRule="exact"/>
        <w:ind w:left="0" w:firstLine="567"/>
        <w:rPr>
          <w:rFonts w:ascii="华文中宋" w:hAnsi="华文中宋" w:eastAsia="华文中宋"/>
          <w:sz w:val="24"/>
          <w:szCs w:val="20"/>
        </w:rPr>
      </w:pPr>
      <w:r>
        <w:rPr>
          <w:rFonts w:hint="eastAsia" w:ascii="华文中宋" w:hAnsi="华文中宋" w:eastAsia="华文中宋"/>
          <w:sz w:val="24"/>
          <w:szCs w:val="20"/>
        </w:rPr>
        <w:t>考试时间为 180 分钟，业务会计岗90分，成本会计岗90分，共享会计岗110分，财务主管岗110分，团队合计400分。</w:t>
      </w:r>
    </w:p>
    <w:p>
      <w:pPr>
        <w:pStyle w:val="11"/>
        <w:numPr>
          <w:ilvl w:val="1"/>
          <w:numId w:val="32"/>
        </w:numPr>
        <w:tabs>
          <w:tab w:val="left" w:pos="851"/>
          <w:tab w:val="left" w:pos="993"/>
        </w:tabs>
        <w:spacing w:line="440" w:lineRule="exact"/>
        <w:ind w:left="0" w:firstLine="567"/>
        <w:rPr>
          <w:rFonts w:ascii="华文中宋" w:hAnsi="华文中宋" w:eastAsia="华文中宋"/>
          <w:sz w:val="24"/>
          <w:szCs w:val="20"/>
        </w:rPr>
      </w:pPr>
      <w:r>
        <w:rPr>
          <w:rFonts w:hint="eastAsia" w:ascii="华文中宋" w:hAnsi="华文中宋" w:eastAsia="华文中宋"/>
          <w:sz w:val="24"/>
          <w:szCs w:val="20"/>
        </w:rPr>
        <w:t>本案例使用财务数字化训赛平台V2.0赛务模块、业务系统-NCC、分析云、python、数据中心-上证、数据清洗工具，完成业财信息化四个岗位的工作。</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阶段2：财务数字化阶段</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【公司名称】亦心珠宝股份有限公司</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【案例类型】财务数字化企业案例</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【领域设置】公共资源、投融资管理领域、预算管理领域、营运分析领域、绩效内控领域五部分</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【案例概述】</w:t>
      </w:r>
    </w:p>
    <w:p>
      <w:pPr>
        <w:pStyle w:val="11"/>
        <w:numPr>
          <w:ilvl w:val="1"/>
          <w:numId w:val="33"/>
        </w:numPr>
        <w:tabs>
          <w:tab w:val="left" w:pos="851"/>
          <w:tab w:val="left" w:pos="993"/>
        </w:tabs>
        <w:spacing w:line="440" w:lineRule="exact"/>
        <w:ind w:left="0" w:firstLine="567"/>
        <w:rPr>
          <w:rFonts w:ascii="华文中宋" w:hAnsi="华文中宋" w:eastAsia="华文中宋"/>
          <w:sz w:val="24"/>
          <w:szCs w:val="20"/>
        </w:rPr>
      </w:pPr>
      <w:r>
        <w:rPr>
          <w:rFonts w:hint="eastAsia" w:ascii="华文中宋" w:hAnsi="华文中宋" w:eastAsia="华文中宋"/>
          <w:sz w:val="24"/>
          <w:szCs w:val="20"/>
        </w:rPr>
        <w:t>考试时间为 180 分钟，投融资管理岗100分，预算管理岗90分，营运分析岗110分，绩效内控岗100分，团队合计400分。</w:t>
      </w:r>
    </w:p>
    <w:p>
      <w:pPr>
        <w:pStyle w:val="11"/>
        <w:numPr>
          <w:ilvl w:val="1"/>
          <w:numId w:val="33"/>
        </w:numPr>
        <w:tabs>
          <w:tab w:val="left" w:pos="851"/>
          <w:tab w:val="left" w:pos="993"/>
        </w:tabs>
        <w:spacing w:line="440" w:lineRule="exact"/>
        <w:ind w:left="0" w:firstLine="567"/>
        <w:rPr>
          <w:rFonts w:ascii="华文中宋" w:hAnsi="华文中宋" w:eastAsia="华文中宋"/>
          <w:sz w:val="24"/>
          <w:szCs w:val="20"/>
        </w:rPr>
      </w:pPr>
      <w:r>
        <w:rPr>
          <w:rFonts w:hint="eastAsia" w:ascii="华文中宋" w:hAnsi="华文中宋" w:eastAsia="华文中宋"/>
          <w:sz w:val="24"/>
          <w:szCs w:val="20"/>
        </w:rPr>
        <w:t>本案例使用财务数字化训赛平台V2.0赛务模块、分析云、python、数据中心、数据清洗、智多星RPA设计器，完成财务数字化四个岗位的工作。</w:t>
      </w:r>
    </w:p>
    <w:p>
      <w:pPr>
        <w:pStyle w:val="11"/>
        <w:tabs>
          <w:tab w:val="left" w:pos="1276"/>
        </w:tabs>
        <w:spacing w:line="440" w:lineRule="exact"/>
        <w:ind w:left="283" w:leftChars="135" w:firstLineChars="175"/>
        <w:rPr>
          <w:rFonts w:ascii="华文中宋" w:hAnsi="华文中宋" w:eastAsia="华文中宋"/>
          <w:sz w:val="24"/>
        </w:rPr>
      </w:pPr>
    </w:p>
    <w:p>
      <w:pPr>
        <w:pStyle w:val="11"/>
        <w:numPr>
          <w:ilvl w:val="0"/>
          <w:numId w:val="4"/>
        </w:numPr>
        <w:jc w:val="left"/>
        <w:rPr>
          <w:rFonts w:ascii="华文中宋" w:hAnsi="华文中宋" w:eastAsia="华文中宋" w:cs="宋体"/>
          <w:b/>
          <w:bCs/>
          <w:spacing w:val="-1"/>
          <w:position w:val="17"/>
          <w:szCs w:val="28"/>
        </w:rPr>
      </w:pPr>
      <w:r>
        <w:rPr>
          <w:rFonts w:hint="eastAsia" w:ascii="华文中宋" w:hAnsi="华文中宋" w:eastAsia="华文中宋" w:cs="宋体"/>
          <w:b/>
          <w:bCs/>
          <w:spacing w:val="-1"/>
          <w:position w:val="17"/>
          <w:szCs w:val="28"/>
        </w:rPr>
        <w:t>会计实务企业案例库（B包）</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案例一</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阶段1：业财信息化阶段</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【公司名称】北京华盛电器有限公司</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【案例类型】业财信息化企业案例</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【领域设置】基础档案维护、业财税资融合业务处理、财务报表编制、大数据业财分析四部分</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【难易程度】中</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【案例概述】</w:t>
      </w:r>
    </w:p>
    <w:p>
      <w:pPr>
        <w:pStyle w:val="11"/>
        <w:numPr>
          <w:ilvl w:val="1"/>
          <w:numId w:val="34"/>
        </w:numPr>
        <w:tabs>
          <w:tab w:val="left" w:pos="851"/>
          <w:tab w:val="left" w:pos="993"/>
        </w:tabs>
        <w:spacing w:line="440" w:lineRule="exact"/>
        <w:ind w:left="0" w:firstLine="567"/>
        <w:rPr>
          <w:rFonts w:ascii="华文中宋" w:hAnsi="华文中宋" w:eastAsia="华文中宋"/>
          <w:sz w:val="24"/>
          <w:szCs w:val="20"/>
        </w:rPr>
      </w:pPr>
      <w:r>
        <w:rPr>
          <w:rFonts w:hint="eastAsia" w:ascii="华文中宋" w:hAnsi="华文中宋" w:eastAsia="华文中宋"/>
          <w:sz w:val="24"/>
          <w:szCs w:val="20"/>
        </w:rPr>
        <w:t>考试时间为 180 分钟，业务会计岗90分，成本会计岗90分，共享会计岗110分，财务主管岗110分，团队合计400分。</w:t>
      </w:r>
    </w:p>
    <w:p>
      <w:pPr>
        <w:pStyle w:val="11"/>
        <w:numPr>
          <w:ilvl w:val="1"/>
          <w:numId w:val="34"/>
        </w:numPr>
        <w:tabs>
          <w:tab w:val="left" w:pos="851"/>
          <w:tab w:val="left" w:pos="993"/>
        </w:tabs>
        <w:spacing w:line="440" w:lineRule="exact"/>
        <w:ind w:left="0" w:firstLine="567"/>
        <w:rPr>
          <w:rFonts w:ascii="华文中宋" w:hAnsi="华文中宋" w:eastAsia="华文中宋"/>
          <w:sz w:val="24"/>
          <w:szCs w:val="20"/>
        </w:rPr>
      </w:pPr>
      <w:r>
        <w:rPr>
          <w:rFonts w:hint="eastAsia" w:ascii="华文中宋" w:hAnsi="华文中宋" w:eastAsia="华文中宋"/>
          <w:sz w:val="24"/>
          <w:szCs w:val="20"/>
        </w:rPr>
        <w:t>本案例使用财务数字化训赛平台V2.0赛务模块、业务系统-NCC、分析云、python、数据中心-上证、数据清洗工具，完成业财信息化四个岗位的工作。</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阶段2：财务数字化阶段</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【公司名称】金诚物业服务有限公司</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【案例类型】财务数字化技能案例</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【领域设置】投融资管理、预算管理、营运分析、绩效内控</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【难易程度】中</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【案例概述】</w:t>
      </w:r>
    </w:p>
    <w:p>
      <w:pPr>
        <w:pStyle w:val="11"/>
        <w:numPr>
          <w:ilvl w:val="1"/>
          <w:numId w:val="35"/>
        </w:numPr>
        <w:tabs>
          <w:tab w:val="left" w:pos="851"/>
          <w:tab w:val="left" w:pos="993"/>
        </w:tabs>
        <w:spacing w:line="440" w:lineRule="exact"/>
        <w:ind w:left="0" w:firstLine="567"/>
        <w:rPr>
          <w:rFonts w:ascii="华文中宋" w:hAnsi="华文中宋" w:eastAsia="华文中宋"/>
          <w:sz w:val="24"/>
          <w:szCs w:val="20"/>
        </w:rPr>
      </w:pPr>
      <w:r>
        <w:rPr>
          <w:rFonts w:hint="eastAsia" w:ascii="华文中宋" w:hAnsi="华文中宋" w:eastAsia="华文中宋"/>
          <w:sz w:val="24"/>
          <w:szCs w:val="20"/>
        </w:rPr>
        <w:t>考试时间为 180 分钟，投融资管理岗100分，预算管理岗90分，营运分析岗110分，绩效内控岗100分，团队合计400分。答题开始后系统开始倒计时，结束前 5 分钟给出提示，考试时间到系统自动交卷。</w:t>
      </w:r>
    </w:p>
    <w:p>
      <w:pPr>
        <w:pStyle w:val="11"/>
        <w:numPr>
          <w:ilvl w:val="1"/>
          <w:numId w:val="35"/>
        </w:numPr>
        <w:tabs>
          <w:tab w:val="left" w:pos="851"/>
          <w:tab w:val="left" w:pos="993"/>
        </w:tabs>
        <w:spacing w:line="440" w:lineRule="exact"/>
        <w:ind w:left="0" w:firstLine="567"/>
        <w:rPr>
          <w:rFonts w:ascii="华文中宋" w:hAnsi="华文中宋" w:eastAsia="华文中宋"/>
          <w:sz w:val="24"/>
          <w:szCs w:val="20"/>
        </w:rPr>
      </w:pPr>
      <w:r>
        <w:rPr>
          <w:rFonts w:hint="eastAsia" w:ascii="华文中宋" w:hAnsi="华文中宋" w:eastAsia="华文中宋"/>
          <w:sz w:val="24"/>
          <w:szCs w:val="20"/>
        </w:rPr>
        <w:t>本案例使用财务数字化训赛平台V2.0赛务模块及业务系统-分析云、python、数据中心、数据清洗、智多星RPA设计器，完成财务数字化四个岗位的工作。</w:t>
      </w:r>
    </w:p>
    <w:p>
      <w:pPr>
        <w:pStyle w:val="11"/>
        <w:numPr>
          <w:ilvl w:val="1"/>
          <w:numId w:val="35"/>
        </w:numPr>
        <w:tabs>
          <w:tab w:val="left" w:pos="851"/>
          <w:tab w:val="left" w:pos="993"/>
        </w:tabs>
        <w:spacing w:line="440" w:lineRule="exact"/>
        <w:ind w:left="0" w:firstLine="567"/>
        <w:rPr>
          <w:rFonts w:ascii="华文中宋" w:hAnsi="华文中宋" w:eastAsia="华文中宋"/>
          <w:sz w:val="24"/>
          <w:szCs w:val="20"/>
        </w:rPr>
      </w:pPr>
      <w:r>
        <w:rPr>
          <w:rFonts w:hint="eastAsia" w:ascii="华文中宋" w:hAnsi="华文中宋" w:eastAsia="华文中宋"/>
          <w:sz w:val="24"/>
          <w:szCs w:val="20"/>
        </w:rPr>
        <w:t>本试题分为案例介绍、投融资管理、预算管理、营运分析、绩效内控五部分，请按照对应领域依次作答。</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案例二</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阶段1：业财信息化阶段</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【公司名称】北京华晨电器有限公司</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【案例类型】业财信息化企业案例</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【领域设置】基础档案维护、业财税资融合业务处理、财务报表编制、大数据业财分析四部分</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【难易程度】中</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【案例概述】</w:t>
      </w:r>
    </w:p>
    <w:p>
      <w:pPr>
        <w:pStyle w:val="11"/>
        <w:numPr>
          <w:ilvl w:val="1"/>
          <w:numId w:val="36"/>
        </w:numPr>
        <w:tabs>
          <w:tab w:val="left" w:pos="851"/>
          <w:tab w:val="left" w:pos="993"/>
        </w:tabs>
        <w:spacing w:line="440" w:lineRule="exact"/>
        <w:ind w:left="0" w:firstLine="567"/>
        <w:rPr>
          <w:rFonts w:ascii="华文中宋" w:hAnsi="华文中宋" w:eastAsia="华文中宋"/>
          <w:sz w:val="24"/>
          <w:szCs w:val="20"/>
        </w:rPr>
      </w:pPr>
      <w:r>
        <w:rPr>
          <w:rFonts w:hint="eastAsia" w:ascii="华文中宋" w:hAnsi="华文中宋" w:eastAsia="华文中宋"/>
          <w:sz w:val="24"/>
          <w:szCs w:val="20"/>
        </w:rPr>
        <w:t>考试时间为 180 分钟，业务会计岗90分，成本会计岗90分，共享会计岗110分，财务主管岗110分，团队合计400分。</w:t>
      </w:r>
    </w:p>
    <w:p>
      <w:pPr>
        <w:pStyle w:val="11"/>
        <w:numPr>
          <w:ilvl w:val="1"/>
          <w:numId w:val="36"/>
        </w:numPr>
        <w:tabs>
          <w:tab w:val="left" w:pos="851"/>
          <w:tab w:val="left" w:pos="993"/>
        </w:tabs>
        <w:spacing w:line="440" w:lineRule="exact"/>
        <w:ind w:left="0" w:firstLine="567"/>
        <w:rPr>
          <w:rFonts w:ascii="华文中宋" w:hAnsi="华文中宋" w:eastAsia="华文中宋"/>
          <w:sz w:val="24"/>
          <w:szCs w:val="20"/>
        </w:rPr>
      </w:pPr>
      <w:r>
        <w:rPr>
          <w:rFonts w:hint="eastAsia" w:ascii="华文中宋" w:hAnsi="华文中宋" w:eastAsia="华文中宋"/>
          <w:sz w:val="24"/>
          <w:szCs w:val="20"/>
        </w:rPr>
        <w:t>本案例使用财务数字化训赛平台V2.0赛务模块、业务系统-NCC、分析云、python、数据中心-上证、数据清洗工具，完成业财信息化四个岗位的工作。</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阶段2：财务数字化阶段</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【公司名称】四川乐客火锅有限公司</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【案例类型】财务数字化技能案例</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【领域设置】投融资管理、预算管理、营运分析、绩效内控</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【难易程度】中</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【案例概述】</w:t>
      </w:r>
    </w:p>
    <w:p>
      <w:pPr>
        <w:pStyle w:val="11"/>
        <w:numPr>
          <w:ilvl w:val="1"/>
          <w:numId w:val="37"/>
        </w:numPr>
        <w:tabs>
          <w:tab w:val="left" w:pos="851"/>
          <w:tab w:val="left" w:pos="993"/>
        </w:tabs>
        <w:spacing w:line="440" w:lineRule="exact"/>
        <w:ind w:left="0" w:firstLine="567"/>
        <w:rPr>
          <w:rFonts w:ascii="华文中宋" w:hAnsi="华文中宋" w:eastAsia="华文中宋"/>
          <w:sz w:val="24"/>
          <w:szCs w:val="20"/>
        </w:rPr>
      </w:pPr>
      <w:r>
        <w:rPr>
          <w:rFonts w:hint="eastAsia" w:ascii="华文中宋" w:hAnsi="华文中宋" w:eastAsia="华文中宋"/>
          <w:sz w:val="24"/>
          <w:szCs w:val="20"/>
        </w:rPr>
        <w:t>考试时间为 180 分钟，投融资管理岗100分，预算管理岗90分，营运分析岗110分，绩效内控岗100分，团队合计400分。答题开始后系统开始倒计时，结束前 5 分钟给出提示，考试时间到系统自动交卷。</w:t>
      </w:r>
    </w:p>
    <w:p>
      <w:pPr>
        <w:pStyle w:val="11"/>
        <w:numPr>
          <w:ilvl w:val="1"/>
          <w:numId w:val="37"/>
        </w:numPr>
        <w:tabs>
          <w:tab w:val="left" w:pos="851"/>
          <w:tab w:val="left" w:pos="993"/>
        </w:tabs>
        <w:spacing w:line="440" w:lineRule="exact"/>
        <w:ind w:left="0" w:firstLine="567"/>
        <w:rPr>
          <w:rFonts w:ascii="华文中宋" w:hAnsi="华文中宋" w:eastAsia="华文中宋"/>
          <w:sz w:val="24"/>
          <w:szCs w:val="20"/>
        </w:rPr>
      </w:pPr>
      <w:r>
        <w:rPr>
          <w:rFonts w:hint="eastAsia" w:ascii="华文中宋" w:hAnsi="华文中宋" w:eastAsia="华文中宋"/>
          <w:sz w:val="24"/>
          <w:szCs w:val="20"/>
        </w:rPr>
        <w:t>本案例使用财务数字化训赛平台V2.0赛务模块及业务系统-分析云、python、数据中心、数据清洗、智多星RPA，完成财务数字化四个岗位的工作。</w:t>
      </w:r>
    </w:p>
    <w:p>
      <w:pPr>
        <w:pStyle w:val="11"/>
        <w:numPr>
          <w:ilvl w:val="1"/>
          <w:numId w:val="37"/>
        </w:numPr>
        <w:tabs>
          <w:tab w:val="left" w:pos="851"/>
          <w:tab w:val="left" w:pos="993"/>
        </w:tabs>
        <w:spacing w:line="440" w:lineRule="exact"/>
        <w:ind w:left="0" w:firstLine="567"/>
        <w:rPr>
          <w:rFonts w:ascii="华文中宋" w:hAnsi="华文中宋" w:eastAsia="华文中宋"/>
          <w:sz w:val="24"/>
          <w:szCs w:val="20"/>
        </w:rPr>
      </w:pPr>
      <w:r>
        <w:rPr>
          <w:rFonts w:hint="eastAsia" w:ascii="华文中宋" w:hAnsi="华文中宋" w:eastAsia="华文中宋"/>
          <w:sz w:val="24"/>
          <w:szCs w:val="20"/>
        </w:rPr>
        <w:t>本试题分为案例介绍、投融资管理、预算管理、营运分析、绩效内控五部分，请按照对应领域依次作答。</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案例三</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阶段1：业财信息化阶段</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【公司名称】北京新融纺织有限公司</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【案例类型】业财信息化企业案例</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【领域设置】基础档案维护、业财税资融合业务处理、财务报表编制、大数据业财分析四部分</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【难易程度】中</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【案例概述】</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考试时间为 180 分钟，业务会计岗90分，成本会计岗90分，共享会计岗110分，财务主管岗110分，团队合计400分。</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本案例使用财务数字化训赛平台V2.0赛务模块、业务系统-NCC、分析云、python、数据中心-上证、数据清洗工具，完成业财信息化四个岗位的工作。</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阶段2：财务数字化阶段</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【公司名称】北京好友网络股份有限公司</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【案例类型】财务数字化技能案例</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【领域设置】投融资管理、预算管理、营运分析、绩效内控</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【难易程度】中</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【案例概述】</w:t>
      </w:r>
    </w:p>
    <w:p>
      <w:pPr>
        <w:pStyle w:val="11"/>
        <w:numPr>
          <w:ilvl w:val="1"/>
          <w:numId w:val="38"/>
        </w:numPr>
        <w:tabs>
          <w:tab w:val="left" w:pos="851"/>
          <w:tab w:val="left" w:pos="993"/>
        </w:tabs>
        <w:spacing w:line="440" w:lineRule="exact"/>
        <w:ind w:left="0" w:firstLine="567"/>
        <w:rPr>
          <w:rFonts w:ascii="华文中宋" w:hAnsi="华文中宋" w:eastAsia="华文中宋"/>
          <w:sz w:val="24"/>
          <w:szCs w:val="20"/>
        </w:rPr>
      </w:pPr>
      <w:r>
        <w:rPr>
          <w:rFonts w:hint="eastAsia" w:ascii="华文中宋" w:hAnsi="华文中宋" w:eastAsia="华文中宋"/>
          <w:sz w:val="24"/>
          <w:szCs w:val="20"/>
        </w:rPr>
        <w:t>考试时间为 180 分钟，投融资管理岗100分，预算管理岗90分，营运分析岗110分，绩效内控岗100分，团队合计400分。答题开始后系统开始倒计时，结束前 5 分钟给出提示，考试时间到系统自动交卷。</w:t>
      </w:r>
    </w:p>
    <w:p>
      <w:pPr>
        <w:pStyle w:val="11"/>
        <w:numPr>
          <w:ilvl w:val="1"/>
          <w:numId w:val="38"/>
        </w:numPr>
        <w:tabs>
          <w:tab w:val="left" w:pos="851"/>
          <w:tab w:val="left" w:pos="993"/>
        </w:tabs>
        <w:spacing w:line="440" w:lineRule="exact"/>
        <w:ind w:left="0" w:firstLine="567"/>
        <w:rPr>
          <w:rFonts w:ascii="华文中宋" w:hAnsi="华文中宋" w:eastAsia="华文中宋"/>
          <w:sz w:val="24"/>
          <w:szCs w:val="20"/>
        </w:rPr>
      </w:pPr>
      <w:r>
        <w:rPr>
          <w:rFonts w:hint="eastAsia" w:ascii="华文中宋" w:hAnsi="华文中宋" w:eastAsia="华文中宋"/>
          <w:sz w:val="24"/>
          <w:szCs w:val="20"/>
        </w:rPr>
        <w:t>本案例使用财务数字化训赛平台V2.0赛务模块及业务系统-分析云、python、数据中心、数据清洗、智多星RPA，完成财务数字化四个岗位的工作。</w:t>
      </w:r>
    </w:p>
    <w:p>
      <w:pPr>
        <w:pStyle w:val="11"/>
        <w:numPr>
          <w:ilvl w:val="1"/>
          <w:numId w:val="38"/>
        </w:numPr>
        <w:tabs>
          <w:tab w:val="left" w:pos="851"/>
          <w:tab w:val="left" w:pos="993"/>
        </w:tabs>
        <w:spacing w:line="440" w:lineRule="exact"/>
        <w:ind w:left="0" w:firstLine="567"/>
        <w:rPr>
          <w:rFonts w:ascii="华文中宋" w:hAnsi="华文中宋" w:eastAsia="华文中宋"/>
          <w:sz w:val="24"/>
          <w:szCs w:val="20"/>
        </w:rPr>
      </w:pPr>
      <w:r>
        <w:rPr>
          <w:rFonts w:hint="eastAsia" w:ascii="华文中宋" w:hAnsi="华文中宋" w:eastAsia="华文中宋"/>
          <w:sz w:val="24"/>
          <w:szCs w:val="20"/>
        </w:rPr>
        <w:t>本试题分为案例介绍、投融资管理、预算管理、营运分析、绩效内控五部分，请按照对应领域依次作答。</w:t>
      </w:r>
    </w:p>
    <w:p>
      <w:pPr>
        <w:pStyle w:val="11"/>
        <w:tabs>
          <w:tab w:val="left" w:pos="851"/>
          <w:tab w:val="left" w:pos="993"/>
        </w:tabs>
        <w:spacing w:line="440" w:lineRule="exact"/>
        <w:ind w:left="567" w:firstLine="0"/>
        <w:rPr>
          <w:rFonts w:ascii="华文中宋" w:hAnsi="华文中宋" w:eastAsia="华文中宋"/>
          <w:sz w:val="24"/>
          <w:szCs w:val="20"/>
        </w:rPr>
      </w:pPr>
    </w:p>
    <w:p>
      <w:pPr>
        <w:pStyle w:val="11"/>
        <w:numPr>
          <w:ilvl w:val="0"/>
          <w:numId w:val="4"/>
        </w:numPr>
        <w:jc w:val="left"/>
        <w:rPr>
          <w:rFonts w:ascii="华文中宋" w:hAnsi="华文中宋" w:eastAsia="华文中宋" w:cs="宋体"/>
          <w:b/>
          <w:bCs/>
          <w:spacing w:val="-1"/>
          <w:position w:val="17"/>
          <w:szCs w:val="28"/>
        </w:rPr>
      </w:pPr>
      <w:r>
        <w:rPr>
          <w:rFonts w:hint="eastAsia" w:ascii="华文中宋" w:hAnsi="华文中宋" w:eastAsia="华文中宋" w:cs="宋体"/>
          <w:b/>
          <w:bCs/>
          <w:spacing w:val="-1"/>
          <w:position w:val="17"/>
          <w:szCs w:val="28"/>
        </w:rPr>
        <w:t>管理会计企业案例库【D包（5套）】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一、功能参数</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为满足软件日常教学及考试的需求，需要练习题库提供给学生进行相应课程训练和考试使用，是紧扣管理会计应用指引，针对管理会计中的常用工具和方法，模拟企业真实案例业务，针对性地设置任务考核点进行专门训练。模拟练习、正式考试均在平台中进行操作，内容包含营运管理岗、绩效管理岗、资金管理岗、成本管理岗四个岗位的考核内容。</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同时中标单位需提供针对该练习题库的师资培训服务。练习题库不少于5套。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【试题名称】管理会计企业案例库</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【试题类型】管理会计技能案例</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【岗位名称】资金管理、成本管理、营运管理、绩效管理</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【试题概述】</w:t>
      </w:r>
    </w:p>
    <w:p>
      <w:pPr>
        <w:pStyle w:val="11"/>
        <w:numPr>
          <w:ilvl w:val="1"/>
          <w:numId w:val="39"/>
        </w:numPr>
        <w:tabs>
          <w:tab w:val="left" w:pos="851"/>
          <w:tab w:val="left" w:pos="993"/>
        </w:tabs>
        <w:spacing w:line="440" w:lineRule="exact"/>
        <w:rPr>
          <w:rFonts w:ascii="华文中宋" w:hAnsi="华文中宋" w:eastAsia="华文中宋"/>
          <w:sz w:val="24"/>
          <w:szCs w:val="20"/>
        </w:rPr>
      </w:pPr>
      <w:r>
        <w:rPr>
          <w:rFonts w:hint="eastAsia" w:ascii="华文中宋" w:hAnsi="华文中宋" w:eastAsia="华文中宋"/>
          <w:sz w:val="24"/>
          <w:szCs w:val="20"/>
        </w:rPr>
        <w:t>考试时间为 150 分钟，每个岗位140分，团队合计560 分。答题开始后系统开始倒计时，结束前 5 分钟给出提示，考试时间到系统自动交卷。</w:t>
      </w:r>
    </w:p>
    <w:p>
      <w:pPr>
        <w:pStyle w:val="11"/>
        <w:numPr>
          <w:ilvl w:val="1"/>
          <w:numId w:val="39"/>
        </w:numPr>
        <w:tabs>
          <w:tab w:val="left" w:pos="851"/>
          <w:tab w:val="left" w:pos="993"/>
        </w:tabs>
        <w:spacing w:line="440" w:lineRule="exact"/>
        <w:ind w:left="0" w:firstLine="567"/>
        <w:rPr>
          <w:rFonts w:ascii="华文中宋" w:hAnsi="华文中宋" w:eastAsia="华文中宋"/>
          <w:sz w:val="24"/>
          <w:szCs w:val="20"/>
        </w:rPr>
      </w:pPr>
      <w:r>
        <w:rPr>
          <w:rFonts w:hint="eastAsia" w:ascii="华文中宋" w:hAnsi="华文中宋" w:eastAsia="华文中宋"/>
          <w:sz w:val="24"/>
          <w:szCs w:val="20"/>
        </w:rPr>
        <w:t>本试题使用学练训赛一体化平台及企业真实ERP报表的财务报表模块，完成管理会计四个岗位的工作。</w:t>
      </w:r>
    </w:p>
    <w:p>
      <w:pPr>
        <w:pStyle w:val="11"/>
        <w:numPr>
          <w:ilvl w:val="1"/>
          <w:numId w:val="39"/>
        </w:numPr>
        <w:tabs>
          <w:tab w:val="left" w:pos="851"/>
          <w:tab w:val="left" w:pos="993"/>
        </w:tabs>
        <w:spacing w:line="440" w:lineRule="exact"/>
        <w:ind w:left="0" w:firstLine="567"/>
        <w:rPr>
          <w:rFonts w:ascii="华文中宋" w:hAnsi="华文中宋" w:eastAsia="华文中宋"/>
          <w:sz w:val="24"/>
          <w:szCs w:val="20"/>
        </w:rPr>
      </w:pPr>
      <w:r>
        <w:rPr>
          <w:rFonts w:hint="eastAsia" w:ascii="华文中宋" w:hAnsi="华文中宋" w:eastAsia="华文中宋"/>
          <w:sz w:val="24"/>
          <w:szCs w:val="20"/>
        </w:rPr>
        <w:t>本试题分为客观题、案例背景介绍、资金管理、成本管理、营运管理、绩效管理六部分，请按照对应领域依次作答。</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【试题1说明】</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 xml:space="preserve">资金管理领域 </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考核点一：固定资产更新决策</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考核点二：折现现金流量计算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考核点三：独立投资项目评价</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考核点四：独立投资项目辅助评价</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考核点五：约束资源条件投资决策</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考核点六：加权资本成本</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考核点七：筹资规划</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考核点八：短期筹资决策</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考核点九：现金折扣决策</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 xml:space="preserve">考核点十：利润表预算成本管理领域 </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 xml:space="preserve">成本管理领域 </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考核点十一：直接材料标准成本计算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考核点十二：直接人工标准成本计算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考核点十三：变动制造费用标准成本计算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考核点十四：固定制造费用标准成本</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考核点十五：直接材料成本差异分析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考核点十六：直接人工成本差异分析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考核点十七：单位时长成本计算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考核点十八：间接人工成本分配</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考核点十九：机器设备成本费用分配</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考核点二十：作业成本计算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 xml:space="preserve">营运管理领域 </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考核点二十一：业务量分析预测</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考核点二十二：业务量明细预算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考核点二十三：现金回款预算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考核点二十四：耗材采购预算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考核点二十五：耗材订货决策</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考核点二十六：人工成本预算明细</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考核点二十七：成本费用预算明细</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考核点二十八：门店经营情况分析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考核点二十九：门店经营情况评价</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考核点三十： 剩余收益分析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 xml:space="preserve">绩效管理领域 </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考核点三十一：资产负债表结构分析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考核点三十二：利润表分析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考核点三十三：财务比率分析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考核点三十四：管理用利润表</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考核点三十五：杠杆系数计算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考核点三十六：经济增加值计算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考核点三十七：公司平衡计分卡考核计算考核点三十八：部门平衡计分卡得分计算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考核点三十九：奖金系数计算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考核点四十： 部门经理绩效薪酬计算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【试题2说明】</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 xml:space="preserve">资金管理领域 </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考核点一：教师聘请方案分析决策</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考核点二：项目收入预测</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考核点三：项目利润预测</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考核点四：项目现金流量预测</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考核点五：加权平均资本成本计算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考核点六：项目净现值计算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考核点七：筹资方式决策</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考核点八：利润表预算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考核点九：资金需求测算考核点十：长期借款决策</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 xml:space="preserve">成本管理领域 </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考核点十一：高低点法成本分析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考核点十二：回归法成本分析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考核点十三：成本预测</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考核点十四：用工费用分析决策</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考核点十五：单位费用分析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考核点十六：费用标准制定</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考核点十七：机构经营预算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考核点十八：标准费用差异分析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考核点十九：预算差异分析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考核点二十：固定费用差异三因素分析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 xml:space="preserve">营运管理领域 </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考核点二十一：收入预算明细计算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考核点二十二：收入预算汇总计算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考核点二十三：现金回款预算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考核点二十四：人工成本预算明细</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考核点二十五：成本性态分析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考核点二十六：成本费用预算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考核点二十七：保本分析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考核点二十八：敏感性分析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考核点二十九：应收账款决策分析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考核点三十： 促销方案决策</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 xml:space="preserve">绩效管理领域 </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考核点三十一：全职兼职教师劳效分析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考核点三十二：教师个人能力考核评价</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考核点三十三：教师业务贡献考核评价</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考核点三十四：教师综合评价得分计算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考核点三十五：教师绩效奖惩计算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考核点三十六：教学设施利用分析考核点三十七：利润表分析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考核点三十八：资产负债表结构分析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考核点三十九：净资产收益率因素分析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考核点四十： 偿债能力分析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【试题3说明】</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 xml:space="preserve">资金管理领域 </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考核点一：普通股资本成本计算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考核点二：现金收入计算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考核点三：最佳现金持有量计算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考核点四：宏观环境分析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考核点五：投资规划</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考核点六：固定资产更新决策</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考核点七：筹资方式决策</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考核点八：等额本金还款考核点九：等额本息还款</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考核点十：营业利润预算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 xml:space="preserve">成本管理领域 </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考核点十一：费用预算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考核点十二：费用预算分配</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考核点十三：直接材料成本标准计算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考核点十四：直接人工成本标准计算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考核点十五：标准成本计算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考核点十六：标准成本总差异分析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考核点十七：人工成本差异分析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考核点十八：材料成本差异分析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考核点十九：高低点法成本分析预测</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考核点二十：百元收入成本费用分析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 xml:space="preserve">营运管理领域 </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考核点二十一：采购预算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考核点二十二：采购付款预算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考核点二十三：经济订货量预算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考核点二十四：销售量预算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考核点二十五：销售价格预算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考核点二十六：销售收入预算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考核点二十七：人工预算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考核点二十八：保本分析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考核点二十九：保利分析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考核点三十： 销售组合分析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 xml:space="preserve">绩效管理领域 </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考核点三十一：财务维度指标计算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考核点三十二：客户维度指标计算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考核点三十三：内部流程维度指标计算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考核点三十四：学习与成长维度指标计算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考核点三十五：公司层面绩效考核指标计算考核点三十六：净资产收益率驱动因素分解</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考核点三十七：盈利能力指标分析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考核点三十八：发展能力指标分析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考核点三十九：营运能力指标分析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考核点四十： 偿债能力指标分析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【试题4说明】</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资金管理领域</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考核点一：价款支付方式决策(全款）</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考核点二：价款支付方式决策（分期）</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考核点三：现金折扣决策</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考核点四：项目成本费用预测</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考核点五：加权资本成本计算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考核点六：项目净现值计算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考核点七：银行贷款利率计算考核点八：等额本金/本息还款计算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考核点九：财务数据整理</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考核点十：融资需求预测</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 xml:space="preserve">成本管理领域 </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考核点十一：订单收入成本统计</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考核点十二：毛利分析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考核点十三：均单毛利分析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考核点十四：成本毛利率计算分析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考核点十五：营业成本明细计算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考核点十六：成本费用增长分析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考核点十七：人工成本计算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考核点十八：成本费用预算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考核点十九：项目报价测算（一）</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考核点二十：项目报价测算（二）</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 xml:space="preserve">营运管理领域 </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考核点二十一：收入预算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考核点二十二：销售回款预算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考核点二十三：营业成本（按订单）预算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考核点二十四：人工成本预算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考核点二十五：营业成本（按项目）预算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考核点二十六：费用预算明细</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考核点二十七：营业利润弹性预算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考核点二十八：项目利润计算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考核点二十九：项目保本分析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考核点三十： 项目保利分析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 xml:space="preserve">绩效管理领域 </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考核点三十一：财务比率分析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考核点三十二：权益净利率分析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考核点三十三：销售净利率分析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考核点三十四：总资产周转率分析考核点三十五：权益乘数分析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考核点三十六：销售增长分析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考核点三十七：营业成本分析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考核点三十八：公司绩效考核评价</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考核点三十九：部门绩效考核评分</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考核点四十： 奖金系数计算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【试题5说明】</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资金管理领域</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考核点一：存款方案决策（单利方式）</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考核点二：存款方案决策（复利方式）</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考核点三：折现现金流量计算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考核点四：独立投资项目评价</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考核点五：独立投资项目辅助评价</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考核点六：约束资源条件投资决策考核点七：长期筹资规划</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考核点八：现金折扣决策</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考核点九：利润表预算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考核点十：现金预算编制</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 xml:space="preserve">成本管理领域 </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考核点十一：营业成本增长分析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考核点十二：人工成本增长分析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考核点十三：成本费用变化分析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考核点十四：销货成本分析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考核点十五：储存成本计算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考核点十六：订货周期计算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考核点十七：追加订单计算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考核点十八：服务成本分析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考核点十九：边际贡献计算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考核点二十：订单安排</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 xml:space="preserve">营运管理领域 </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考核点二十一：商品销售预算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考核点二十二：服务销售预算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考核点二十三：销售回款预算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考核点二十四：商品进销存预算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考核点二十五：采购付款预算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考核点二十六：人工成本预算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考核点二十七：费用明细预算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考核点二十八：利润计算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考核点二十九：保本分析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考核点三十： 保利分析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 xml:space="preserve">绩效管理领域 </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考核点三十一：营业利润分析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考核点三十二：商品销售增长分析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考核点三十三：服务销售增长分析考核点三十四：部门费用预算执行分析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考核点三十五：员工数量增长情况分析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考核点三十六：公司整体业绩完成分析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考核点三十七：销售部门业绩完成评价</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考核点三十八：设计服务部门业绩完成评价</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考核点三十九：奖金系数计算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考核点四十： 绩效工资计算</w:t>
      </w:r>
    </w:p>
    <w:p>
      <w:pPr>
        <w:pStyle w:val="11"/>
        <w:tabs>
          <w:tab w:val="left" w:pos="1276"/>
        </w:tabs>
        <w:spacing w:line="440" w:lineRule="exact"/>
        <w:ind w:left="283" w:leftChars="135" w:firstLineChars="175"/>
        <w:rPr>
          <w:rFonts w:ascii="华文中宋" w:hAnsi="华文中宋" w:eastAsia="华文中宋"/>
          <w:sz w:val="24"/>
        </w:rPr>
      </w:pPr>
    </w:p>
    <w:p>
      <w:pPr>
        <w:pStyle w:val="11"/>
        <w:numPr>
          <w:ilvl w:val="0"/>
          <w:numId w:val="4"/>
        </w:numPr>
        <w:jc w:val="left"/>
        <w:rPr>
          <w:rFonts w:ascii="华文中宋" w:hAnsi="华文中宋" w:eastAsia="华文中宋" w:cs="宋体"/>
          <w:b/>
          <w:bCs/>
          <w:spacing w:val="-1"/>
          <w:position w:val="17"/>
          <w:szCs w:val="28"/>
        </w:rPr>
      </w:pPr>
      <w:r>
        <w:rPr>
          <w:rFonts w:hint="eastAsia" w:ascii="华文中宋" w:hAnsi="华文中宋" w:eastAsia="华文中宋" w:cs="宋体"/>
          <w:b/>
          <w:bCs/>
          <w:spacing w:val="-1"/>
          <w:position w:val="17"/>
          <w:szCs w:val="28"/>
        </w:rPr>
        <w:t>智慧金融赛课融通平台</w:t>
      </w:r>
    </w:p>
    <w:p>
      <w:pPr>
        <w:pStyle w:val="11"/>
        <w:numPr>
          <w:ilvl w:val="1"/>
          <w:numId w:val="40"/>
        </w:numPr>
        <w:tabs>
          <w:tab w:val="left" w:pos="1276"/>
        </w:tabs>
        <w:spacing w:line="440" w:lineRule="exact"/>
        <w:ind w:hanging="834"/>
        <w:rPr>
          <w:rFonts w:ascii="华文中宋" w:hAnsi="华文中宋" w:eastAsia="华文中宋"/>
          <w:b/>
          <w:sz w:val="24"/>
        </w:rPr>
      </w:pPr>
      <w:r>
        <w:rPr>
          <w:rFonts w:hint="eastAsia" w:ascii="华文中宋" w:hAnsi="华文中宋" w:eastAsia="华文中宋"/>
          <w:b/>
          <w:sz w:val="24"/>
        </w:rPr>
        <w:t>总体要求</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智慧金融赛课融通平台依托云服务、大数据、区块链和人工智能等新一代信息技术赋能银行、证券、保险等金融业领域，打造全方位金融职业一体化、智能化场景，构建具有开放、共享和可持续发展的新型职业教育金融专业内核平台体系。</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智慧金融赛课融通平台是面向高校金融类专业学生，围绕新经济、新技术、新职业、新专业，聚焦金融改革发展新方向，集教学、训练、测评等功能为一体的金融专业技能综合训练平台。通过多门金融类专业核心课程与智慧金融相关技能专项训练结合，将竞赛技能融入到课程中，让竞赛成果转化为教育教学资源，真正实现以赛促教、以赛促学、以赛促建、以赛促融。遵循产业规律和教学规律，真正做到工学结合、知行合一，助力职业院校在数字经济时代培养金融类专业高素质技术技能人才，实现院校金融类专业的数字化智能化升级，快速提升院校金融类专业建设水平。</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本项目“智慧金融赛课融通平台”需提供软件安装程序并进行本地化部署，并另外提供3年免费云服务版本。</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本项目不限注册用户数，限同时在线用户数</w:t>
      </w:r>
      <w:r>
        <w:rPr>
          <w:rFonts w:hint="eastAsia" w:ascii="华文中宋" w:hAnsi="华文中宋" w:eastAsia="华文中宋"/>
          <w:color w:val="FF0000"/>
          <w:sz w:val="24"/>
        </w:rPr>
        <w:t>≥</w:t>
      </w:r>
      <w:r>
        <w:rPr>
          <w:rFonts w:hint="eastAsia" w:ascii="华文中宋" w:hAnsi="华文中宋" w:eastAsia="华文中宋"/>
          <w:sz w:val="24"/>
        </w:rPr>
        <w:t>200。</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成交人进场服务前需提供上述功能的现场演示供采购人核查，未提供或提供与招投标技术参数不相符的做虚假响应处理。</w:t>
      </w:r>
    </w:p>
    <w:p>
      <w:pPr>
        <w:pStyle w:val="11"/>
        <w:numPr>
          <w:ilvl w:val="1"/>
          <w:numId w:val="40"/>
        </w:numPr>
        <w:tabs>
          <w:tab w:val="left" w:pos="1276"/>
        </w:tabs>
        <w:spacing w:line="440" w:lineRule="exact"/>
        <w:ind w:hanging="834"/>
        <w:rPr>
          <w:rFonts w:ascii="华文中宋" w:hAnsi="华文中宋" w:eastAsia="华文中宋"/>
          <w:b/>
          <w:sz w:val="24"/>
        </w:rPr>
      </w:pPr>
      <w:r>
        <w:rPr>
          <w:rFonts w:hint="eastAsia" w:ascii="华文中宋" w:hAnsi="华文中宋" w:eastAsia="华文中宋"/>
          <w:b/>
          <w:sz w:val="24"/>
        </w:rPr>
        <w:t>技术规格</w:t>
      </w:r>
    </w:p>
    <w:p>
      <w:pPr>
        <w:pStyle w:val="11"/>
        <w:numPr>
          <w:ilvl w:val="0"/>
          <w:numId w:val="41"/>
        </w:numPr>
        <w:tabs>
          <w:tab w:val="left" w:pos="1276"/>
        </w:tabs>
        <w:spacing w:line="440" w:lineRule="exact"/>
        <w:rPr>
          <w:rFonts w:ascii="华文中宋" w:hAnsi="华文中宋" w:eastAsia="华文中宋"/>
          <w:b/>
          <w:sz w:val="24"/>
        </w:rPr>
      </w:pPr>
      <w:r>
        <w:rPr>
          <w:rFonts w:hint="eastAsia" w:ascii="华文中宋" w:hAnsi="华文中宋" w:eastAsia="华文中宋"/>
          <w:b/>
          <w:sz w:val="24"/>
        </w:rPr>
        <w:t>平台技术要求</w:t>
      </w:r>
    </w:p>
    <w:p>
      <w:pPr>
        <w:pStyle w:val="11"/>
        <w:numPr>
          <w:ilvl w:val="1"/>
          <w:numId w:val="42"/>
        </w:numPr>
        <w:tabs>
          <w:tab w:val="left" w:pos="851"/>
          <w:tab w:val="left" w:pos="993"/>
        </w:tabs>
        <w:spacing w:line="440" w:lineRule="exact"/>
        <w:ind w:left="0" w:firstLine="567"/>
        <w:rPr>
          <w:rFonts w:ascii="华文中宋" w:hAnsi="华文中宋" w:eastAsia="华文中宋"/>
          <w:sz w:val="24"/>
          <w:szCs w:val="20"/>
        </w:rPr>
      </w:pPr>
      <w:r>
        <w:rPr>
          <w:rFonts w:hint="eastAsia" w:ascii="华文中宋" w:hAnsi="华文中宋" w:eastAsia="华文中宋"/>
          <w:sz w:val="24"/>
          <w:szCs w:val="20"/>
        </w:rPr>
        <w:t>要求系统采用B/S架构，无需安装客户端，可支持的第三方插件及版本Adobe Flash Player，可支持的浏览器及版本Chrome61/Safari 9/Firefox40以上 32位/64位，使用时只要打开chrome浏览器即可轻松实现所有操作。</w:t>
      </w:r>
    </w:p>
    <w:p>
      <w:pPr>
        <w:pStyle w:val="11"/>
        <w:numPr>
          <w:ilvl w:val="1"/>
          <w:numId w:val="42"/>
        </w:numPr>
        <w:tabs>
          <w:tab w:val="left" w:pos="851"/>
          <w:tab w:val="left" w:pos="993"/>
        </w:tabs>
        <w:spacing w:line="440" w:lineRule="exact"/>
        <w:ind w:left="0" w:firstLine="567"/>
        <w:rPr>
          <w:rFonts w:ascii="华文中宋" w:hAnsi="华文中宋" w:eastAsia="华文中宋"/>
          <w:sz w:val="24"/>
          <w:szCs w:val="20"/>
        </w:rPr>
      </w:pPr>
      <w:r>
        <w:rPr>
          <w:rFonts w:hint="eastAsia" w:ascii="华文中宋" w:hAnsi="华文中宋" w:eastAsia="华文中宋"/>
          <w:sz w:val="24"/>
          <w:szCs w:val="20"/>
        </w:rPr>
        <w:t>要求使用mysql开源数据库，可通过水平扩展来达到高可用性和高性能。</w:t>
      </w:r>
    </w:p>
    <w:p>
      <w:pPr>
        <w:pStyle w:val="11"/>
        <w:numPr>
          <w:ilvl w:val="1"/>
          <w:numId w:val="42"/>
        </w:numPr>
        <w:tabs>
          <w:tab w:val="left" w:pos="851"/>
          <w:tab w:val="left" w:pos="993"/>
        </w:tabs>
        <w:spacing w:line="440" w:lineRule="exact"/>
        <w:ind w:left="0" w:firstLine="567"/>
        <w:rPr>
          <w:rFonts w:ascii="华文中宋" w:hAnsi="华文中宋" w:eastAsia="华文中宋"/>
          <w:sz w:val="24"/>
          <w:szCs w:val="20"/>
        </w:rPr>
      </w:pPr>
      <w:r>
        <w:rPr>
          <w:rFonts w:hint="eastAsia" w:ascii="华文中宋" w:hAnsi="华文中宋" w:eastAsia="华文中宋"/>
          <w:sz w:val="24"/>
          <w:szCs w:val="20"/>
        </w:rPr>
        <w:t>要求采用当前流行的SpringBoot,SpringCloud,Mybatis技术框架，展现层需要通过vue和相关标签实现，实现前后端分离；模型层通过Java接口及实现类来实现；与数据库的接口采用轻量级封装Mybatis提供的接口；系统所有操作都具备系统日志与业务日志级别。</w:t>
      </w:r>
    </w:p>
    <w:p>
      <w:pPr>
        <w:pStyle w:val="11"/>
        <w:numPr>
          <w:ilvl w:val="1"/>
          <w:numId w:val="42"/>
        </w:numPr>
        <w:tabs>
          <w:tab w:val="left" w:pos="851"/>
          <w:tab w:val="left" w:pos="993"/>
        </w:tabs>
        <w:spacing w:line="440" w:lineRule="exact"/>
        <w:ind w:left="0" w:firstLine="567"/>
        <w:rPr>
          <w:rFonts w:ascii="华文中宋" w:hAnsi="华文中宋" w:eastAsia="华文中宋"/>
          <w:sz w:val="24"/>
          <w:szCs w:val="20"/>
        </w:rPr>
      </w:pPr>
      <w:r>
        <w:rPr>
          <w:rFonts w:hint="eastAsia" w:ascii="华文中宋" w:hAnsi="华文中宋" w:eastAsia="华文中宋"/>
          <w:sz w:val="24"/>
          <w:szCs w:val="20"/>
        </w:rPr>
        <w:t>要求系统可以抵御常用攻击手段，如sql注入，CSRF、XSS等。</w:t>
      </w:r>
    </w:p>
    <w:p>
      <w:pPr>
        <w:pStyle w:val="11"/>
        <w:numPr>
          <w:ilvl w:val="1"/>
          <w:numId w:val="42"/>
        </w:numPr>
        <w:tabs>
          <w:tab w:val="left" w:pos="851"/>
          <w:tab w:val="left" w:pos="993"/>
        </w:tabs>
        <w:spacing w:line="440" w:lineRule="exact"/>
        <w:ind w:left="0" w:firstLine="567"/>
        <w:rPr>
          <w:rFonts w:ascii="华文中宋" w:hAnsi="华文中宋" w:eastAsia="华文中宋"/>
          <w:sz w:val="24"/>
          <w:szCs w:val="20"/>
        </w:rPr>
      </w:pPr>
      <w:r>
        <w:rPr>
          <w:rFonts w:hint="eastAsia" w:ascii="华文中宋" w:hAnsi="华文中宋" w:eastAsia="华文中宋"/>
          <w:sz w:val="24"/>
          <w:szCs w:val="20"/>
        </w:rPr>
        <w:t>要求使用redis缓存数据库来进行用户数据的缓存，增加系统响应速度并优化用户的体验。</w:t>
      </w:r>
    </w:p>
    <w:p>
      <w:pPr>
        <w:pStyle w:val="11"/>
        <w:numPr>
          <w:ilvl w:val="1"/>
          <w:numId w:val="42"/>
        </w:numPr>
        <w:tabs>
          <w:tab w:val="left" w:pos="851"/>
          <w:tab w:val="left" w:pos="993"/>
        </w:tabs>
        <w:spacing w:line="440" w:lineRule="exact"/>
        <w:ind w:left="0" w:firstLine="567"/>
        <w:rPr>
          <w:rFonts w:ascii="华文中宋" w:hAnsi="华文中宋" w:eastAsia="华文中宋"/>
          <w:sz w:val="24"/>
          <w:szCs w:val="20"/>
        </w:rPr>
      </w:pPr>
      <w:r>
        <w:rPr>
          <w:rFonts w:hint="eastAsia" w:ascii="华文中宋" w:hAnsi="华文中宋" w:eastAsia="华文中宋"/>
          <w:sz w:val="24"/>
          <w:szCs w:val="20"/>
        </w:rPr>
        <w:t>要求使用多用户的统一登录口，系统管理员、教师、学生统一登陆口，只需输入各自的用户名及密码即可登录。</w:t>
      </w:r>
    </w:p>
    <w:p>
      <w:pPr>
        <w:pStyle w:val="11"/>
        <w:numPr>
          <w:ilvl w:val="1"/>
          <w:numId w:val="42"/>
        </w:numPr>
        <w:tabs>
          <w:tab w:val="left" w:pos="851"/>
          <w:tab w:val="left" w:pos="993"/>
        </w:tabs>
        <w:spacing w:line="440" w:lineRule="exact"/>
        <w:ind w:left="0" w:firstLine="567"/>
        <w:rPr>
          <w:rFonts w:ascii="华文中宋" w:hAnsi="华文中宋" w:eastAsia="华文中宋"/>
          <w:sz w:val="24"/>
          <w:szCs w:val="20"/>
        </w:rPr>
      </w:pPr>
      <w:r>
        <w:rPr>
          <w:rFonts w:hint="eastAsia" w:ascii="华文中宋" w:hAnsi="华文中宋" w:eastAsia="华文中宋"/>
          <w:sz w:val="24"/>
          <w:szCs w:val="20"/>
        </w:rPr>
        <w:t>系统可在线升级，在联网情况下支持系统功能远程升级和题库的更新升级，无需现场升级更新。</w:t>
      </w:r>
    </w:p>
    <w:p>
      <w:pPr>
        <w:pStyle w:val="11"/>
        <w:numPr>
          <w:ilvl w:val="1"/>
          <w:numId w:val="42"/>
        </w:numPr>
        <w:tabs>
          <w:tab w:val="left" w:pos="851"/>
          <w:tab w:val="left" w:pos="993"/>
        </w:tabs>
        <w:spacing w:line="440" w:lineRule="exact"/>
        <w:ind w:left="0" w:firstLine="567"/>
        <w:rPr>
          <w:rFonts w:ascii="华文中宋" w:hAnsi="华文中宋" w:eastAsia="华文中宋"/>
          <w:sz w:val="24"/>
          <w:szCs w:val="20"/>
        </w:rPr>
      </w:pPr>
      <w:r>
        <w:rPr>
          <w:rFonts w:hint="eastAsia" w:ascii="华文中宋" w:hAnsi="华文中宋" w:eastAsia="华文中宋"/>
          <w:sz w:val="24"/>
          <w:szCs w:val="20"/>
        </w:rPr>
        <w:t>岗位角色可以根据教学场景需要显示或隐藏。</w:t>
      </w:r>
    </w:p>
    <w:p>
      <w:pPr>
        <w:pStyle w:val="11"/>
        <w:numPr>
          <w:ilvl w:val="1"/>
          <w:numId w:val="42"/>
        </w:numPr>
        <w:tabs>
          <w:tab w:val="left" w:pos="851"/>
          <w:tab w:val="left" w:pos="993"/>
        </w:tabs>
        <w:spacing w:line="440" w:lineRule="exact"/>
        <w:ind w:left="0" w:firstLine="567"/>
        <w:rPr>
          <w:rFonts w:ascii="华文中宋" w:hAnsi="华文中宋" w:eastAsia="华文中宋"/>
          <w:sz w:val="24"/>
          <w:szCs w:val="20"/>
        </w:rPr>
      </w:pPr>
      <w:r>
        <w:rPr>
          <w:rFonts w:hint="eastAsia" w:ascii="华文中宋" w:hAnsi="华文中宋" w:eastAsia="华文中宋"/>
          <w:sz w:val="24"/>
          <w:szCs w:val="20"/>
        </w:rPr>
        <w:t>系统采用混合云服务器部署。</w:t>
      </w:r>
    </w:p>
    <w:p>
      <w:pPr>
        <w:pStyle w:val="11"/>
        <w:numPr>
          <w:ilvl w:val="0"/>
          <w:numId w:val="41"/>
        </w:numPr>
        <w:tabs>
          <w:tab w:val="left" w:pos="1276"/>
        </w:tabs>
        <w:spacing w:line="440" w:lineRule="exact"/>
        <w:rPr>
          <w:rFonts w:ascii="华文中宋" w:hAnsi="华文中宋" w:eastAsia="华文中宋"/>
          <w:b/>
          <w:sz w:val="24"/>
        </w:rPr>
      </w:pPr>
      <w:r>
        <w:rPr>
          <w:rFonts w:hint="eastAsia" w:ascii="华文中宋" w:hAnsi="华文中宋" w:eastAsia="华文中宋"/>
          <w:b/>
          <w:sz w:val="24"/>
        </w:rPr>
        <w:t>教学平台</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646"/>
        <w:gridCol w:w="706"/>
        <w:gridCol w:w="6121"/>
        <w:gridCol w:w="546"/>
        <w:gridCol w:w="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84" w:type="pct"/>
            <w:vAlign w:val="center"/>
          </w:tcPr>
          <w:p>
            <w:pPr>
              <w:adjustRightInd w:val="0"/>
              <w:snapToGrid w:val="0"/>
              <w:spacing w:line="320" w:lineRule="exact"/>
              <w:jc w:val="center"/>
              <w:rPr>
                <w:rFonts w:ascii="华文中宋" w:hAnsi="华文中宋" w:eastAsia="华文中宋"/>
                <w:b/>
                <w:bCs/>
                <w:szCs w:val="21"/>
              </w:rPr>
            </w:pPr>
            <w:r>
              <w:rPr>
                <w:rFonts w:hint="eastAsia" w:ascii="华文中宋" w:hAnsi="华文中宋" w:eastAsia="华文中宋"/>
                <w:b/>
                <w:bCs/>
                <w:szCs w:val="21"/>
              </w:rPr>
              <w:t>序号</w:t>
            </w:r>
          </w:p>
        </w:tc>
        <w:tc>
          <w:tcPr>
            <w:tcW w:w="419" w:type="pct"/>
            <w:vAlign w:val="center"/>
          </w:tcPr>
          <w:p>
            <w:pPr>
              <w:adjustRightInd w:val="0"/>
              <w:snapToGrid w:val="0"/>
              <w:spacing w:line="320" w:lineRule="exact"/>
              <w:jc w:val="center"/>
              <w:rPr>
                <w:rFonts w:ascii="华文中宋" w:hAnsi="华文中宋" w:eastAsia="华文中宋"/>
                <w:b/>
                <w:bCs/>
                <w:kern w:val="0"/>
                <w:szCs w:val="21"/>
              </w:rPr>
            </w:pPr>
            <w:r>
              <w:rPr>
                <w:rFonts w:hint="eastAsia" w:ascii="华文中宋" w:hAnsi="华文中宋" w:eastAsia="华文中宋"/>
                <w:b/>
                <w:bCs/>
                <w:kern w:val="0"/>
                <w:szCs w:val="21"/>
              </w:rPr>
              <w:t>功能</w:t>
            </w:r>
          </w:p>
          <w:p>
            <w:pPr>
              <w:adjustRightInd w:val="0"/>
              <w:snapToGrid w:val="0"/>
              <w:spacing w:line="320" w:lineRule="exact"/>
              <w:jc w:val="center"/>
              <w:rPr>
                <w:rFonts w:ascii="华文中宋" w:hAnsi="华文中宋" w:eastAsia="华文中宋"/>
                <w:b/>
                <w:bCs/>
                <w:kern w:val="0"/>
                <w:szCs w:val="21"/>
              </w:rPr>
            </w:pPr>
            <w:r>
              <w:rPr>
                <w:rFonts w:hint="eastAsia" w:ascii="华文中宋" w:hAnsi="华文中宋" w:eastAsia="华文中宋"/>
                <w:b/>
                <w:bCs/>
                <w:kern w:val="0"/>
                <w:szCs w:val="21"/>
              </w:rPr>
              <w:t>模块</w:t>
            </w:r>
          </w:p>
        </w:tc>
        <w:tc>
          <w:tcPr>
            <w:tcW w:w="3635" w:type="pct"/>
            <w:vAlign w:val="center"/>
          </w:tcPr>
          <w:p>
            <w:pPr>
              <w:widowControl/>
              <w:adjustRightInd w:val="0"/>
              <w:snapToGrid w:val="0"/>
              <w:spacing w:line="320" w:lineRule="exact"/>
              <w:jc w:val="center"/>
              <w:textAlignment w:val="center"/>
              <w:rPr>
                <w:rFonts w:ascii="华文中宋" w:hAnsi="华文中宋" w:eastAsia="华文中宋"/>
                <w:b/>
                <w:bCs/>
                <w:kern w:val="0"/>
                <w:szCs w:val="21"/>
              </w:rPr>
            </w:pPr>
            <w:r>
              <w:rPr>
                <w:rFonts w:hint="eastAsia" w:ascii="华文中宋" w:hAnsi="华文中宋" w:eastAsia="华文中宋"/>
                <w:b/>
                <w:bCs/>
                <w:kern w:val="0"/>
                <w:szCs w:val="21"/>
              </w:rPr>
              <w:t>技术规格与参数</w:t>
            </w:r>
          </w:p>
        </w:tc>
        <w:tc>
          <w:tcPr>
            <w:tcW w:w="324" w:type="pct"/>
            <w:vAlign w:val="center"/>
          </w:tcPr>
          <w:p>
            <w:pPr>
              <w:adjustRightInd w:val="0"/>
              <w:snapToGrid w:val="0"/>
              <w:spacing w:line="320" w:lineRule="exact"/>
              <w:jc w:val="center"/>
              <w:rPr>
                <w:rFonts w:ascii="华文中宋" w:hAnsi="华文中宋" w:eastAsia="华文中宋"/>
                <w:b/>
                <w:bCs/>
                <w:kern w:val="0"/>
                <w:szCs w:val="21"/>
              </w:rPr>
            </w:pPr>
            <w:r>
              <w:rPr>
                <w:rFonts w:hint="eastAsia" w:ascii="华文中宋" w:hAnsi="华文中宋" w:eastAsia="华文中宋"/>
                <w:b/>
                <w:bCs/>
                <w:kern w:val="0"/>
                <w:szCs w:val="21"/>
              </w:rPr>
              <w:t>单位数量</w:t>
            </w:r>
          </w:p>
        </w:tc>
        <w:tc>
          <w:tcPr>
            <w:tcW w:w="238" w:type="pct"/>
            <w:vAlign w:val="center"/>
          </w:tcPr>
          <w:p>
            <w:pPr>
              <w:adjustRightInd w:val="0"/>
              <w:snapToGrid w:val="0"/>
              <w:spacing w:line="320" w:lineRule="exact"/>
              <w:jc w:val="center"/>
              <w:rPr>
                <w:rFonts w:ascii="华文中宋" w:hAnsi="华文中宋" w:eastAsia="华文中宋"/>
                <w:b/>
                <w:bCs/>
                <w:kern w:val="0"/>
                <w:szCs w:val="21"/>
              </w:rPr>
            </w:pPr>
            <w:r>
              <w:rPr>
                <w:rFonts w:hint="eastAsia" w:ascii="华文中宋" w:hAnsi="华文中宋" w:eastAsia="华文中宋"/>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384" w:type="pct"/>
            <w:vAlign w:val="center"/>
          </w:tcPr>
          <w:p>
            <w:pPr>
              <w:adjustRightInd w:val="0"/>
              <w:snapToGrid w:val="0"/>
              <w:spacing w:line="320" w:lineRule="exact"/>
              <w:jc w:val="center"/>
              <w:rPr>
                <w:rFonts w:ascii="华文中宋" w:hAnsi="华文中宋" w:eastAsia="华文中宋"/>
                <w:color w:val="000000"/>
                <w:szCs w:val="21"/>
              </w:rPr>
            </w:pPr>
            <w:r>
              <w:rPr>
                <w:rFonts w:ascii="华文中宋" w:hAnsi="华文中宋" w:eastAsia="华文中宋"/>
                <w:color w:val="000000"/>
                <w:szCs w:val="21"/>
              </w:rPr>
              <w:t>1</w:t>
            </w:r>
          </w:p>
        </w:tc>
        <w:tc>
          <w:tcPr>
            <w:tcW w:w="419" w:type="pct"/>
            <w:vAlign w:val="center"/>
          </w:tcPr>
          <w:p>
            <w:pPr>
              <w:adjustRightInd w:val="0"/>
              <w:snapToGrid w:val="0"/>
              <w:spacing w:line="320" w:lineRule="exact"/>
              <w:jc w:val="left"/>
              <w:rPr>
                <w:rFonts w:ascii="华文中宋" w:hAnsi="华文中宋" w:eastAsia="华文中宋"/>
                <w:szCs w:val="21"/>
              </w:rPr>
            </w:pPr>
            <w:r>
              <w:rPr>
                <w:rFonts w:hint="eastAsia" w:ascii="华文中宋" w:hAnsi="华文中宋" w:eastAsia="华文中宋" w:cstheme="minorEastAsia"/>
                <w:szCs w:val="21"/>
              </w:rPr>
              <w:t>教务管理</w:t>
            </w:r>
          </w:p>
        </w:tc>
        <w:tc>
          <w:tcPr>
            <w:tcW w:w="3635" w:type="pct"/>
            <w:vAlign w:val="center"/>
          </w:tcPr>
          <w:p>
            <w:pPr>
              <w:pStyle w:val="8"/>
              <w:adjustRightInd w:val="0"/>
              <w:snapToGrid w:val="0"/>
              <w:spacing w:after="0" w:line="320" w:lineRule="exact"/>
              <w:ind w:left="0" w:firstLine="0"/>
              <w:rPr>
                <w:rFonts w:ascii="华文中宋" w:hAnsi="华文中宋" w:eastAsia="华文中宋" w:cstheme="minorEastAsia"/>
                <w:szCs w:val="21"/>
              </w:rPr>
            </w:pPr>
            <w:r>
              <w:rPr>
                <w:rFonts w:ascii="华文中宋" w:hAnsi="华文中宋" w:eastAsia="华文中宋" w:cstheme="minorEastAsia"/>
                <w:szCs w:val="21"/>
              </w:rPr>
              <w:t>1</w:t>
            </w:r>
            <w:r>
              <w:rPr>
                <w:rFonts w:hint="eastAsia" w:ascii="华文中宋" w:hAnsi="华文中宋" w:eastAsia="华文中宋" w:cstheme="minorEastAsia"/>
                <w:szCs w:val="21"/>
              </w:rPr>
              <w:t>学生管理</w:t>
            </w:r>
          </w:p>
          <w:p>
            <w:pPr>
              <w:pStyle w:val="8"/>
              <w:adjustRightInd w:val="0"/>
              <w:snapToGrid w:val="0"/>
              <w:spacing w:after="0" w:line="320" w:lineRule="exact"/>
              <w:ind w:left="0" w:firstLine="0"/>
              <w:rPr>
                <w:rFonts w:ascii="华文中宋" w:hAnsi="华文中宋" w:eastAsia="华文中宋"/>
                <w:szCs w:val="21"/>
              </w:rPr>
            </w:pPr>
            <w:r>
              <w:rPr>
                <w:rFonts w:hint="eastAsia" w:ascii="华文中宋" w:hAnsi="华文中宋" w:eastAsia="华文中宋" w:cstheme="minorEastAsia"/>
                <w:szCs w:val="21"/>
              </w:rPr>
              <w:t>系统管理员可创建管理学生账号，可进行查询、添加、批量导入、批量导出、批量删除等操作。系统可记录学生姓名、身份证号、入学年份、手机号、班级等信息，便于管理员进行学生管理。</w:t>
            </w:r>
          </w:p>
          <w:p>
            <w:pPr>
              <w:adjustRightInd w:val="0"/>
              <w:snapToGrid w:val="0"/>
              <w:spacing w:line="320" w:lineRule="exact"/>
              <w:rPr>
                <w:rFonts w:ascii="华文中宋" w:hAnsi="华文中宋" w:eastAsia="华文中宋" w:cstheme="minorEastAsia"/>
                <w:szCs w:val="21"/>
              </w:rPr>
            </w:pPr>
            <w:r>
              <w:rPr>
                <w:rFonts w:ascii="华文中宋" w:hAnsi="华文中宋" w:eastAsia="华文中宋" w:cstheme="minorEastAsia"/>
                <w:szCs w:val="21"/>
              </w:rPr>
              <w:t>2</w:t>
            </w:r>
            <w:r>
              <w:rPr>
                <w:rFonts w:hint="eastAsia" w:ascii="华文中宋" w:hAnsi="华文中宋" w:eastAsia="华文中宋" w:cstheme="minorEastAsia"/>
                <w:szCs w:val="21"/>
              </w:rPr>
              <w:t>教师管理</w:t>
            </w:r>
          </w:p>
          <w:p>
            <w:pPr>
              <w:pStyle w:val="8"/>
              <w:adjustRightInd w:val="0"/>
              <w:snapToGrid w:val="0"/>
              <w:spacing w:after="0" w:line="320" w:lineRule="exact"/>
              <w:ind w:left="0" w:firstLine="0"/>
              <w:rPr>
                <w:rFonts w:ascii="华文中宋" w:hAnsi="华文中宋" w:eastAsia="华文中宋" w:cstheme="minorEastAsia"/>
                <w:szCs w:val="21"/>
              </w:rPr>
            </w:pPr>
            <w:r>
              <w:rPr>
                <w:rFonts w:hint="eastAsia" w:ascii="华文中宋" w:hAnsi="华文中宋" w:eastAsia="华文中宋" w:cstheme="minorEastAsia"/>
                <w:szCs w:val="21"/>
              </w:rPr>
              <w:t>系统管理员可创建管理教师账号，可进行查询、添加、批量导入、批量删除等操作。系统可记录教师姓名、身份证号、手机号等信息，便于管理员进行教师管理。</w:t>
            </w:r>
          </w:p>
          <w:p>
            <w:pPr>
              <w:pStyle w:val="8"/>
              <w:adjustRightInd w:val="0"/>
              <w:snapToGrid w:val="0"/>
              <w:spacing w:after="0" w:line="320" w:lineRule="exact"/>
              <w:ind w:left="0" w:firstLine="0"/>
              <w:rPr>
                <w:rFonts w:ascii="华文中宋" w:hAnsi="华文中宋" w:eastAsia="华文中宋"/>
                <w:szCs w:val="21"/>
              </w:rPr>
            </w:pPr>
            <w:r>
              <w:rPr>
                <w:rFonts w:hint="eastAsia" w:ascii="华文中宋" w:hAnsi="华文中宋" w:eastAsia="华文中宋"/>
                <w:szCs w:val="21"/>
              </w:rPr>
              <w:t>3组织管理</w:t>
            </w:r>
          </w:p>
          <w:p>
            <w:pPr>
              <w:pStyle w:val="8"/>
              <w:adjustRightInd w:val="0"/>
              <w:snapToGrid w:val="0"/>
              <w:spacing w:after="0" w:line="320" w:lineRule="exact"/>
              <w:ind w:left="0" w:firstLine="0"/>
              <w:rPr>
                <w:rFonts w:ascii="华文中宋" w:hAnsi="华文中宋" w:eastAsia="华文中宋"/>
                <w:szCs w:val="21"/>
              </w:rPr>
            </w:pPr>
            <w:r>
              <w:rPr>
                <w:rFonts w:hint="eastAsia" w:ascii="华文中宋" w:hAnsi="华文中宋" w:eastAsia="华文中宋"/>
                <w:szCs w:val="21"/>
              </w:rPr>
              <w:t>（1）组织机构。可以在组织机构内创建一级和二级组织，可以设置每个组织开通哪些产品。</w:t>
            </w:r>
          </w:p>
          <w:p>
            <w:pPr>
              <w:pStyle w:val="8"/>
              <w:adjustRightInd w:val="0"/>
              <w:snapToGrid w:val="0"/>
              <w:spacing w:after="0" w:line="320" w:lineRule="exact"/>
              <w:ind w:left="0" w:firstLine="0"/>
              <w:rPr>
                <w:rFonts w:ascii="华文中宋" w:hAnsi="华文中宋" w:eastAsia="华文中宋"/>
                <w:szCs w:val="21"/>
              </w:rPr>
            </w:pPr>
            <w:r>
              <w:rPr>
                <w:rFonts w:hint="eastAsia" w:ascii="华文中宋" w:hAnsi="华文中宋" w:eastAsia="华文中宋"/>
                <w:szCs w:val="21"/>
              </w:rPr>
              <w:t>（2）班级管理。可以创建管理行政班，并可以进行班级内学生的创建管理。支持学生账号的批量导入和导出等操作。</w:t>
            </w:r>
          </w:p>
          <w:p>
            <w:pPr>
              <w:pStyle w:val="8"/>
              <w:adjustRightInd w:val="0"/>
              <w:snapToGrid w:val="0"/>
              <w:spacing w:after="0" w:line="320" w:lineRule="exact"/>
              <w:ind w:left="0" w:firstLine="0"/>
              <w:rPr>
                <w:rFonts w:ascii="华文中宋" w:hAnsi="华文中宋" w:eastAsia="华文中宋"/>
                <w:szCs w:val="21"/>
              </w:rPr>
            </w:pPr>
            <w:r>
              <w:rPr>
                <w:rFonts w:hint="eastAsia" w:ascii="华文中宋" w:hAnsi="华文中宋" w:eastAsia="华文中宋"/>
                <w:szCs w:val="21"/>
              </w:rPr>
              <w:t>（3）角色权限。可以创建编辑管理员角色，每个角色的权限可以不同。</w:t>
            </w:r>
          </w:p>
          <w:p>
            <w:pPr>
              <w:pStyle w:val="8"/>
              <w:adjustRightInd w:val="0"/>
              <w:snapToGrid w:val="0"/>
              <w:spacing w:after="0" w:line="320" w:lineRule="exact"/>
              <w:ind w:left="0" w:firstLine="0"/>
              <w:rPr>
                <w:rFonts w:ascii="华文中宋" w:hAnsi="华文中宋" w:eastAsia="华文中宋"/>
                <w:szCs w:val="21"/>
              </w:rPr>
            </w:pPr>
            <w:r>
              <w:rPr>
                <w:rFonts w:hint="eastAsia" w:ascii="华文中宋" w:hAnsi="华文中宋" w:eastAsia="华文中宋"/>
                <w:szCs w:val="21"/>
              </w:rPr>
              <w:t>（4）设置管理员。可以进行管理员账号的创建、编辑、重置密码等操作。</w:t>
            </w:r>
          </w:p>
          <w:p>
            <w:pPr>
              <w:pStyle w:val="8"/>
              <w:adjustRightInd w:val="0"/>
              <w:snapToGrid w:val="0"/>
              <w:spacing w:after="0" w:line="320" w:lineRule="exact"/>
              <w:ind w:left="0" w:firstLine="0"/>
              <w:rPr>
                <w:rFonts w:ascii="华文中宋" w:hAnsi="华文中宋" w:eastAsia="华文中宋"/>
                <w:szCs w:val="21"/>
              </w:rPr>
            </w:pPr>
            <w:r>
              <w:rPr>
                <w:rFonts w:hint="eastAsia" w:ascii="华文中宋" w:hAnsi="华文中宋" w:eastAsia="华文中宋"/>
                <w:szCs w:val="21"/>
              </w:rPr>
              <w:t>4整体数据：</w:t>
            </w:r>
          </w:p>
          <w:p>
            <w:pPr>
              <w:pStyle w:val="8"/>
              <w:adjustRightInd w:val="0"/>
              <w:snapToGrid w:val="0"/>
              <w:spacing w:after="0" w:line="320" w:lineRule="exact"/>
              <w:ind w:left="0" w:firstLine="0"/>
              <w:rPr>
                <w:rFonts w:ascii="华文中宋" w:hAnsi="华文中宋" w:eastAsia="华文中宋"/>
                <w:szCs w:val="21"/>
              </w:rPr>
            </w:pPr>
            <w:r>
              <w:rPr>
                <w:rFonts w:hint="eastAsia" w:ascii="华文中宋" w:hAnsi="华文中宋" w:eastAsia="华文中宋"/>
                <w:szCs w:val="21"/>
              </w:rPr>
              <w:t>（1）运营数据：机构开通天数、教学班、行政班、管理员、教师、学生数量以及按时间查看新增注册用户数；</w:t>
            </w:r>
          </w:p>
          <w:p>
            <w:pPr>
              <w:pStyle w:val="8"/>
              <w:adjustRightInd w:val="0"/>
              <w:snapToGrid w:val="0"/>
              <w:spacing w:after="0" w:line="320" w:lineRule="exact"/>
              <w:ind w:left="0" w:firstLine="0"/>
              <w:rPr>
                <w:rFonts w:ascii="华文中宋" w:hAnsi="华文中宋" w:eastAsia="华文中宋"/>
                <w:szCs w:val="21"/>
              </w:rPr>
            </w:pPr>
            <w:r>
              <w:rPr>
                <w:rFonts w:hint="eastAsia" w:ascii="华文中宋" w:hAnsi="华文中宋" w:eastAsia="华文中宋"/>
                <w:szCs w:val="21"/>
              </w:rPr>
              <w:t>（2）专业人数统计：查看课程未学人数、在学人数和已学人数，也可查看学生选课量排行和教师授课学员数排行；</w:t>
            </w:r>
          </w:p>
          <w:p>
            <w:pPr>
              <w:pStyle w:val="8"/>
              <w:adjustRightInd w:val="0"/>
              <w:snapToGrid w:val="0"/>
              <w:spacing w:after="0" w:line="320" w:lineRule="exact"/>
              <w:ind w:left="0" w:firstLine="0"/>
              <w:rPr>
                <w:rFonts w:ascii="华文中宋" w:hAnsi="华文中宋" w:eastAsia="华文中宋"/>
                <w:szCs w:val="21"/>
              </w:rPr>
            </w:pPr>
            <w:r>
              <w:rPr>
                <w:rFonts w:hint="eastAsia" w:ascii="华文中宋" w:hAnsi="华文中宋" w:eastAsia="华文中宋"/>
                <w:szCs w:val="21"/>
              </w:rPr>
              <w:t>（3）学习时长统计：查看课程的学习时长趋势，教学班平均学习时长排行和学生学习时长排行；</w:t>
            </w:r>
          </w:p>
          <w:p>
            <w:pPr>
              <w:pStyle w:val="8"/>
              <w:adjustRightInd w:val="0"/>
              <w:snapToGrid w:val="0"/>
              <w:spacing w:after="0" w:line="320" w:lineRule="exact"/>
              <w:ind w:left="0" w:firstLine="0"/>
              <w:rPr>
                <w:rFonts w:ascii="华文中宋" w:hAnsi="华文中宋" w:eastAsia="华文中宋"/>
                <w:szCs w:val="21"/>
              </w:rPr>
            </w:pPr>
            <w:r>
              <w:rPr>
                <w:rFonts w:hint="eastAsia" w:ascii="华文中宋" w:hAnsi="华文中宋" w:eastAsia="华文中宋"/>
                <w:szCs w:val="21"/>
              </w:rPr>
              <w:t>（4）测验统计：可查看历次测验平均分，以及班级最低分、最高分、平均分。</w:t>
            </w:r>
          </w:p>
          <w:p>
            <w:pPr>
              <w:pStyle w:val="8"/>
              <w:adjustRightInd w:val="0"/>
              <w:snapToGrid w:val="0"/>
              <w:spacing w:after="0" w:line="320" w:lineRule="exact"/>
              <w:ind w:left="0" w:firstLine="0"/>
              <w:rPr>
                <w:rFonts w:ascii="华文中宋" w:hAnsi="华文中宋" w:eastAsia="华文中宋"/>
                <w:szCs w:val="21"/>
              </w:rPr>
            </w:pPr>
            <w:r>
              <w:rPr>
                <w:rFonts w:hint="eastAsia" w:ascii="华文中宋" w:hAnsi="华文中宋" w:eastAsia="华文中宋"/>
                <w:szCs w:val="21"/>
              </w:rPr>
              <w:t>5资源统计：</w:t>
            </w:r>
          </w:p>
          <w:p>
            <w:pPr>
              <w:pStyle w:val="8"/>
              <w:adjustRightInd w:val="0"/>
              <w:snapToGrid w:val="0"/>
              <w:spacing w:after="0" w:line="320" w:lineRule="exact"/>
              <w:ind w:left="0" w:firstLine="0"/>
              <w:rPr>
                <w:rFonts w:ascii="华文中宋" w:hAnsi="华文中宋" w:eastAsia="华文中宋"/>
                <w:szCs w:val="21"/>
              </w:rPr>
            </w:pPr>
            <w:r>
              <w:rPr>
                <w:rFonts w:hint="eastAsia" w:ascii="华文中宋" w:hAnsi="华文中宋" w:eastAsia="华文中宋"/>
                <w:szCs w:val="21"/>
              </w:rPr>
              <w:t>（1）产品统计：开通产品数，课程资源数，试卷资源数；</w:t>
            </w:r>
          </w:p>
          <w:p>
            <w:pPr>
              <w:pStyle w:val="8"/>
              <w:adjustRightInd w:val="0"/>
              <w:snapToGrid w:val="0"/>
              <w:spacing w:after="0" w:line="320" w:lineRule="exact"/>
              <w:ind w:left="0" w:firstLine="0"/>
              <w:rPr>
                <w:rFonts w:ascii="华文中宋" w:hAnsi="华文中宋" w:eastAsia="华文中宋"/>
                <w:szCs w:val="21"/>
              </w:rPr>
            </w:pPr>
            <w:r>
              <w:rPr>
                <w:rFonts w:hint="eastAsia" w:ascii="华文中宋" w:hAnsi="华文中宋" w:eastAsia="华文中宋"/>
                <w:szCs w:val="21"/>
              </w:rPr>
              <w:t>（2）素材统计：素材总数、总量、视频总时长、媒体类型分类及活跃资源占比；</w:t>
            </w:r>
          </w:p>
          <w:p>
            <w:pPr>
              <w:pStyle w:val="8"/>
              <w:adjustRightInd w:val="0"/>
              <w:snapToGrid w:val="0"/>
              <w:spacing w:after="0" w:line="320" w:lineRule="exact"/>
              <w:ind w:left="0" w:firstLine="0"/>
              <w:rPr>
                <w:rFonts w:ascii="华文中宋" w:hAnsi="华文中宋" w:eastAsia="华文中宋" w:cstheme="minorEastAsia"/>
                <w:szCs w:val="21"/>
              </w:rPr>
            </w:pPr>
            <w:r>
              <w:rPr>
                <w:rFonts w:hint="eastAsia" w:ascii="华文中宋" w:hAnsi="华文中宋" w:eastAsia="华文中宋"/>
                <w:szCs w:val="21"/>
              </w:rPr>
              <w:t>（3）题目统计：题库总量及分类（按主客观、题型、难度）。</w:t>
            </w:r>
          </w:p>
        </w:tc>
        <w:tc>
          <w:tcPr>
            <w:tcW w:w="324" w:type="pct"/>
            <w:vAlign w:val="center"/>
          </w:tcPr>
          <w:p>
            <w:pPr>
              <w:adjustRightInd w:val="0"/>
              <w:snapToGrid w:val="0"/>
              <w:spacing w:line="320" w:lineRule="exact"/>
              <w:jc w:val="center"/>
              <w:rPr>
                <w:rFonts w:ascii="华文中宋" w:hAnsi="华文中宋" w:eastAsia="华文中宋"/>
                <w:color w:val="000000"/>
                <w:kern w:val="0"/>
                <w:szCs w:val="21"/>
              </w:rPr>
            </w:pPr>
            <w:r>
              <w:rPr>
                <w:rFonts w:hint="eastAsia" w:ascii="华文中宋" w:hAnsi="华文中宋" w:eastAsia="华文中宋"/>
                <w:color w:val="000000"/>
                <w:kern w:val="0"/>
                <w:szCs w:val="21"/>
              </w:rPr>
              <w:t>1</w:t>
            </w:r>
          </w:p>
        </w:tc>
        <w:tc>
          <w:tcPr>
            <w:tcW w:w="238" w:type="pct"/>
            <w:vAlign w:val="center"/>
          </w:tcPr>
          <w:p>
            <w:pPr>
              <w:adjustRightInd w:val="0"/>
              <w:snapToGrid w:val="0"/>
              <w:spacing w:line="320" w:lineRule="exact"/>
              <w:jc w:val="center"/>
              <w:rPr>
                <w:rFonts w:ascii="华文中宋" w:hAnsi="华文中宋" w:eastAsia="华文中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6" w:hRule="atLeast"/>
          <w:jc w:val="center"/>
        </w:trPr>
        <w:tc>
          <w:tcPr>
            <w:tcW w:w="384" w:type="pct"/>
            <w:vAlign w:val="center"/>
          </w:tcPr>
          <w:p>
            <w:pPr>
              <w:adjustRightInd w:val="0"/>
              <w:snapToGrid w:val="0"/>
              <w:spacing w:line="320" w:lineRule="exact"/>
              <w:jc w:val="center"/>
              <w:rPr>
                <w:rFonts w:ascii="华文中宋" w:hAnsi="华文中宋" w:eastAsia="华文中宋"/>
                <w:color w:val="000000"/>
                <w:szCs w:val="21"/>
              </w:rPr>
            </w:pPr>
            <w:r>
              <w:rPr>
                <w:rFonts w:ascii="华文中宋" w:hAnsi="华文中宋" w:eastAsia="华文中宋"/>
                <w:color w:val="000000"/>
                <w:szCs w:val="21"/>
              </w:rPr>
              <w:t>2</w:t>
            </w:r>
          </w:p>
        </w:tc>
        <w:tc>
          <w:tcPr>
            <w:tcW w:w="419" w:type="pct"/>
            <w:vAlign w:val="center"/>
          </w:tcPr>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课程管理</w:t>
            </w:r>
          </w:p>
        </w:tc>
        <w:tc>
          <w:tcPr>
            <w:tcW w:w="3635" w:type="pct"/>
            <w:vAlign w:val="center"/>
          </w:tcPr>
          <w:p>
            <w:pPr>
              <w:adjustRightInd w:val="0"/>
              <w:snapToGrid w:val="0"/>
              <w:spacing w:line="320" w:lineRule="exact"/>
              <w:rPr>
                <w:rFonts w:ascii="华文中宋" w:hAnsi="华文中宋" w:eastAsia="华文中宋"/>
                <w:color w:val="000000"/>
                <w:szCs w:val="21"/>
              </w:rPr>
            </w:pPr>
            <w:r>
              <w:rPr>
                <w:rFonts w:ascii="华文中宋" w:hAnsi="华文中宋" w:eastAsia="华文中宋"/>
                <w:color w:val="000000"/>
                <w:szCs w:val="21"/>
              </w:rPr>
              <w:t>1</w:t>
            </w:r>
            <w:r>
              <w:rPr>
                <w:rFonts w:hint="eastAsia" w:ascii="华文中宋" w:hAnsi="华文中宋" w:eastAsia="华文中宋"/>
                <w:color w:val="000000"/>
                <w:szCs w:val="21"/>
              </w:rPr>
              <w:t>备课</w:t>
            </w:r>
          </w:p>
          <w:p>
            <w:pPr>
              <w:pStyle w:val="11"/>
              <w:adjustRightInd w:val="0"/>
              <w:snapToGrid w:val="0"/>
              <w:spacing w:line="320" w:lineRule="exact"/>
              <w:ind w:firstLine="0"/>
              <w:rPr>
                <w:rFonts w:ascii="华文中宋" w:hAnsi="华文中宋" w:eastAsia="华文中宋"/>
                <w:color w:val="000000"/>
                <w:sz w:val="21"/>
                <w:szCs w:val="21"/>
              </w:rPr>
            </w:pPr>
            <w:r>
              <w:rPr>
                <w:rFonts w:hint="eastAsia" w:ascii="华文中宋" w:hAnsi="华文中宋" w:eastAsia="华文中宋"/>
                <w:color w:val="000000"/>
                <w:sz w:val="21"/>
                <w:szCs w:val="21"/>
              </w:rPr>
              <w:t>教师可在课程目录中上传自己的课件素材，可创建作业任务。添加的素材可设置是否允许下载，创建的作业支持上传附件。</w:t>
            </w:r>
          </w:p>
          <w:p>
            <w:pPr>
              <w:adjustRightInd w:val="0"/>
              <w:snapToGrid w:val="0"/>
              <w:spacing w:line="320" w:lineRule="exact"/>
              <w:rPr>
                <w:rFonts w:ascii="华文中宋" w:hAnsi="华文中宋" w:eastAsia="华文中宋"/>
                <w:color w:val="000000"/>
                <w:szCs w:val="21"/>
              </w:rPr>
            </w:pPr>
            <w:r>
              <w:rPr>
                <w:rFonts w:ascii="华文中宋" w:hAnsi="华文中宋" w:eastAsia="华文中宋"/>
                <w:color w:val="000000"/>
                <w:szCs w:val="21"/>
              </w:rPr>
              <w:t>2</w:t>
            </w:r>
            <w:r>
              <w:rPr>
                <w:rFonts w:hint="eastAsia" w:ascii="华文中宋" w:hAnsi="华文中宋" w:eastAsia="华文中宋"/>
                <w:color w:val="000000"/>
                <w:szCs w:val="21"/>
              </w:rPr>
              <w:t>开班课</w:t>
            </w:r>
          </w:p>
          <w:p>
            <w:pPr>
              <w:pStyle w:val="11"/>
              <w:adjustRightInd w:val="0"/>
              <w:snapToGrid w:val="0"/>
              <w:spacing w:line="320" w:lineRule="exact"/>
              <w:ind w:firstLine="0"/>
              <w:rPr>
                <w:rFonts w:ascii="华文中宋" w:hAnsi="华文中宋" w:eastAsia="华文中宋"/>
                <w:color w:val="000000"/>
                <w:sz w:val="21"/>
                <w:szCs w:val="21"/>
              </w:rPr>
            </w:pPr>
            <w:r>
              <w:rPr>
                <w:rFonts w:hint="eastAsia" w:ascii="华文中宋" w:hAnsi="华文中宋" w:eastAsia="华文中宋"/>
                <w:color w:val="000000"/>
                <w:sz w:val="21"/>
                <w:szCs w:val="21"/>
              </w:rPr>
              <w:t>教师可用编辑好的课程进行开班课操作，开班后可以把学生添加到班课中。支持直接在系统中导入学生。</w:t>
            </w:r>
          </w:p>
          <w:p>
            <w:pPr>
              <w:adjustRightInd w:val="0"/>
              <w:snapToGrid w:val="0"/>
              <w:spacing w:line="320" w:lineRule="exact"/>
              <w:rPr>
                <w:rFonts w:ascii="华文中宋" w:hAnsi="华文中宋" w:eastAsia="华文中宋"/>
                <w:color w:val="000000"/>
                <w:szCs w:val="21"/>
              </w:rPr>
            </w:pPr>
            <w:r>
              <w:rPr>
                <w:rFonts w:ascii="华文中宋" w:hAnsi="华文中宋" w:eastAsia="华文中宋"/>
                <w:color w:val="000000"/>
                <w:szCs w:val="21"/>
              </w:rPr>
              <w:t>3</w:t>
            </w:r>
            <w:r>
              <w:rPr>
                <w:rFonts w:hint="eastAsia" w:ascii="华文中宋" w:hAnsi="华文中宋" w:eastAsia="华文中宋"/>
                <w:color w:val="000000"/>
                <w:szCs w:val="21"/>
              </w:rPr>
              <w:t>课程学习</w:t>
            </w:r>
          </w:p>
          <w:p>
            <w:pPr>
              <w:pStyle w:val="8"/>
              <w:adjustRightInd w:val="0"/>
              <w:snapToGrid w:val="0"/>
              <w:spacing w:after="0" w:line="320" w:lineRule="exact"/>
              <w:ind w:left="0" w:firstLine="0"/>
              <w:rPr>
                <w:rFonts w:ascii="华文中宋" w:hAnsi="华文中宋" w:eastAsia="华文中宋"/>
                <w:color w:val="000000"/>
                <w:szCs w:val="21"/>
              </w:rPr>
            </w:pPr>
            <w:r>
              <w:rPr>
                <w:rFonts w:hint="eastAsia" w:ascii="华文中宋" w:hAnsi="华文中宋" w:eastAsia="华文中宋"/>
                <w:color w:val="000000"/>
                <w:szCs w:val="21"/>
              </w:rPr>
              <w:t>学生和教师可在系统中进行教学互动，学生学习课程过程系统可记录统计。学生可看到学习记录和学习进度。</w:t>
            </w:r>
          </w:p>
        </w:tc>
        <w:tc>
          <w:tcPr>
            <w:tcW w:w="324" w:type="pct"/>
            <w:vAlign w:val="center"/>
          </w:tcPr>
          <w:p>
            <w:pPr>
              <w:adjustRightInd w:val="0"/>
              <w:snapToGrid w:val="0"/>
              <w:spacing w:line="320" w:lineRule="exact"/>
              <w:jc w:val="center"/>
              <w:rPr>
                <w:rFonts w:ascii="华文中宋" w:hAnsi="华文中宋" w:eastAsia="华文中宋"/>
                <w:color w:val="000000"/>
                <w:szCs w:val="21"/>
              </w:rPr>
            </w:pPr>
            <w:r>
              <w:rPr>
                <w:rFonts w:hint="eastAsia" w:ascii="华文中宋" w:hAnsi="华文中宋" w:eastAsia="华文中宋"/>
                <w:color w:val="000000"/>
                <w:szCs w:val="21"/>
              </w:rPr>
              <w:t>1</w:t>
            </w:r>
          </w:p>
        </w:tc>
        <w:tc>
          <w:tcPr>
            <w:tcW w:w="238" w:type="pct"/>
            <w:vAlign w:val="center"/>
          </w:tcPr>
          <w:p>
            <w:pPr>
              <w:adjustRightInd w:val="0"/>
              <w:snapToGrid w:val="0"/>
              <w:spacing w:line="320" w:lineRule="exact"/>
              <w:jc w:val="center"/>
              <w:rPr>
                <w:rFonts w:ascii="华文中宋" w:hAnsi="华文中宋" w:eastAsia="华文中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6" w:hRule="atLeast"/>
          <w:jc w:val="center"/>
        </w:trPr>
        <w:tc>
          <w:tcPr>
            <w:tcW w:w="384" w:type="pct"/>
            <w:vAlign w:val="center"/>
          </w:tcPr>
          <w:p>
            <w:pPr>
              <w:adjustRightInd w:val="0"/>
              <w:snapToGrid w:val="0"/>
              <w:spacing w:line="320" w:lineRule="exact"/>
              <w:jc w:val="center"/>
              <w:rPr>
                <w:rFonts w:ascii="华文中宋" w:hAnsi="华文中宋" w:eastAsia="华文中宋"/>
                <w:color w:val="000000"/>
                <w:szCs w:val="21"/>
              </w:rPr>
            </w:pPr>
            <w:r>
              <w:rPr>
                <w:rFonts w:ascii="华文中宋" w:hAnsi="华文中宋" w:eastAsia="华文中宋"/>
                <w:color w:val="000000"/>
                <w:szCs w:val="21"/>
              </w:rPr>
              <w:t>3</w:t>
            </w:r>
          </w:p>
        </w:tc>
        <w:tc>
          <w:tcPr>
            <w:tcW w:w="419" w:type="pct"/>
            <w:vAlign w:val="center"/>
          </w:tcPr>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教学工具</w:t>
            </w:r>
          </w:p>
        </w:tc>
        <w:tc>
          <w:tcPr>
            <w:tcW w:w="3635" w:type="pct"/>
            <w:vAlign w:val="center"/>
          </w:tcPr>
          <w:p>
            <w:pPr>
              <w:adjustRightInd w:val="0"/>
              <w:snapToGrid w:val="0"/>
              <w:spacing w:line="320" w:lineRule="exact"/>
              <w:rPr>
                <w:rFonts w:ascii="华文中宋" w:hAnsi="华文中宋" w:eastAsia="华文中宋"/>
                <w:color w:val="000000"/>
                <w:szCs w:val="21"/>
              </w:rPr>
            </w:pPr>
            <w:r>
              <w:rPr>
                <w:rFonts w:ascii="华文中宋" w:hAnsi="华文中宋" w:eastAsia="华文中宋"/>
                <w:color w:val="000000"/>
                <w:szCs w:val="21"/>
              </w:rPr>
              <w:t>1</w:t>
            </w:r>
            <w:r>
              <w:rPr>
                <w:rFonts w:hint="eastAsia" w:ascii="华文中宋" w:hAnsi="华文中宋" w:eastAsia="华文中宋"/>
                <w:color w:val="000000"/>
                <w:szCs w:val="21"/>
              </w:rPr>
              <w:t>讨论答疑</w:t>
            </w:r>
          </w:p>
          <w:p>
            <w:pPr>
              <w:adjustRightInd w:val="0"/>
              <w:snapToGrid w:val="0"/>
              <w:spacing w:line="320" w:lineRule="exact"/>
              <w:rPr>
                <w:rFonts w:ascii="华文中宋" w:hAnsi="华文中宋" w:eastAsia="华文中宋"/>
                <w:color w:val="000000"/>
                <w:szCs w:val="21"/>
              </w:rPr>
            </w:pPr>
            <w:r>
              <w:rPr>
                <w:rFonts w:hint="eastAsia" w:ascii="华文中宋" w:hAnsi="华文中宋" w:eastAsia="华文中宋"/>
                <w:color w:val="000000"/>
                <w:szCs w:val="21"/>
              </w:rPr>
              <w:t>话题讨论功能模块，让老师与学生频繁互动，项目进行过程中遇到问题、难点及时交流、反馈，让问题落地解决。</w:t>
            </w:r>
          </w:p>
          <w:p>
            <w:pPr>
              <w:adjustRightInd w:val="0"/>
              <w:snapToGrid w:val="0"/>
              <w:spacing w:line="320" w:lineRule="exact"/>
              <w:rPr>
                <w:rFonts w:ascii="华文中宋" w:hAnsi="华文中宋" w:eastAsia="华文中宋"/>
                <w:color w:val="000000"/>
                <w:szCs w:val="21"/>
              </w:rPr>
            </w:pPr>
            <w:r>
              <w:rPr>
                <w:rFonts w:ascii="华文中宋" w:hAnsi="华文中宋" w:eastAsia="华文中宋"/>
                <w:color w:val="000000"/>
                <w:szCs w:val="21"/>
              </w:rPr>
              <w:t>2</w:t>
            </w:r>
            <w:r>
              <w:rPr>
                <w:rFonts w:hint="eastAsia" w:ascii="华文中宋" w:hAnsi="华文中宋" w:eastAsia="华文中宋"/>
                <w:color w:val="000000"/>
                <w:szCs w:val="21"/>
              </w:rPr>
              <w:t>笔记</w:t>
            </w:r>
          </w:p>
          <w:p>
            <w:pPr>
              <w:adjustRightInd w:val="0"/>
              <w:snapToGrid w:val="0"/>
              <w:spacing w:line="320" w:lineRule="exact"/>
              <w:rPr>
                <w:rFonts w:ascii="华文中宋" w:hAnsi="华文中宋" w:eastAsia="华文中宋"/>
                <w:color w:val="000000"/>
                <w:szCs w:val="21"/>
              </w:rPr>
            </w:pPr>
            <w:r>
              <w:rPr>
                <w:rFonts w:hint="eastAsia" w:ascii="华文中宋" w:hAnsi="华文中宋" w:eastAsia="华文中宋"/>
                <w:color w:val="000000"/>
                <w:szCs w:val="21"/>
              </w:rPr>
              <w:t>学生在学习过程中随时可以记录想法、问题等，可根据章节目录进行查询。老师可以查看学生笔记，学生之间、师生之间可以互评笔记。</w:t>
            </w:r>
          </w:p>
          <w:p>
            <w:pPr>
              <w:adjustRightInd w:val="0"/>
              <w:snapToGrid w:val="0"/>
              <w:spacing w:line="320" w:lineRule="exact"/>
              <w:rPr>
                <w:rFonts w:ascii="华文中宋" w:hAnsi="华文中宋" w:eastAsia="华文中宋"/>
                <w:color w:val="000000"/>
                <w:szCs w:val="21"/>
              </w:rPr>
            </w:pPr>
            <w:r>
              <w:rPr>
                <w:rFonts w:ascii="华文中宋" w:hAnsi="华文中宋" w:eastAsia="华文中宋"/>
                <w:color w:val="000000"/>
                <w:szCs w:val="21"/>
              </w:rPr>
              <w:t>3</w:t>
            </w:r>
            <w:r>
              <w:rPr>
                <w:rFonts w:hint="eastAsia" w:ascii="华文中宋" w:hAnsi="华文中宋" w:eastAsia="华文中宋"/>
                <w:color w:val="000000"/>
                <w:szCs w:val="21"/>
              </w:rPr>
              <w:t>课程通知</w:t>
            </w:r>
          </w:p>
          <w:p>
            <w:pPr>
              <w:pStyle w:val="8"/>
              <w:adjustRightInd w:val="0"/>
              <w:snapToGrid w:val="0"/>
              <w:spacing w:after="0" w:line="320" w:lineRule="exact"/>
              <w:ind w:left="0" w:firstLine="0"/>
              <w:rPr>
                <w:rFonts w:ascii="华文中宋" w:hAnsi="华文中宋" w:eastAsia="华文中宋"/>
                <w:color w:val="000000"/>
                <w:szCs w:val="21"/>
              </w:rPr>
            </w:pPr>
            <w:r>
              <w:rPr>
                <w:rFonts w:hint="eastAsia" w:ascii="华文中宋" w:hAnsi="华文中宋" w:eastAsia="华文中宋"/>
                <w:color w:val="000000"/>
                <w:szCs w:val="21"/>
              </w:rPr>
              <w:t>教师在课程教学当中可以向所教班级发布课程通知，学生可查看课程通知，达到师生之间信息互通的目的。</w:t>
            </w:r>
          </w:p>
        </w:tc>
        <w:tc>
          <w:tcPr>
            <w:tcW w:w="324" w:type="pct"/>
            <w:vAlign w:val="center"/>
          </w:tcPr>
          <w:p>
            <w:pPr>
              <w:adjustRightInd w:val="0"/>
              <w:snapToGrid w:val="0"/>
              <w:spacing w:line="320" w:lineRule="exact"/>
              <w:jc w:val="center"/>
              <w:rPr>
                <w:rFonts w:ascii="华文中宋" w:hAnsi="华文中宋" w:eastAsia="华文中宋"/>
                <w:color w:val="000000"/>
                <w:szCs w:val="21"/>
              </w:rPr>
            </w:pPr>
            <w:r>
              <w:rPr>
                <w:rFonts w:hint="eastAsia" w:ascii="华文中宋" w:hAnsi="华文中宋" w:eastAsia="华文中宋"/>
                <w:color w:val="000000"/>
                <w:szCs w:val="21"/>
              </w:rPr>
              <w:t>1</w:t>
            </w:r>
          </w:p>
        </w:tc>
        <w:tc>
          <w:tcPr>
            <w:tcW w:w="238" w:type="pct"/>
            <w:vAlign w:val="center"/>
          </w:tcPr>
          <w:p>
            <w:pPr>
              <w:adjustRightInd w:val="0"/>
              <w:snapToGrid w:val="0"/>
              <w:spacing w:line="320" w:lineRule="exact"/>
              <w:jc w:val="center"/>
              <w:rPr>
                <w:rFonts w:ascii="华文中宋" w:hAnsi="华文中宋" w:eastAsia="华文中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384" w:type="pct"/>
            <w:vAlign w:val="center"/>
          </w:tcPr>
          <w:p>
            <w:pPr>
              <w:adjustRightInd w:val="0"/>
              <w:snapToGrid w:val="0"/>
              <w:spacing w:line="320" w:lineRule="exact"/>
              <w:jc w:val="center"/>
              <w:rPr>
                <w:rFonts w:ascii="华文中宋" w:hAnsi="华文中宋" w:eastAsia="华文中宋"/>
                <w:color w:val="000000"/>
                <w:szCs w:val="21"/>
              </w:rPr>
            </w:pPr>
            <w:r>
              <w:rPr>
                <w:rFonts w:ascii="华文中宋" w:hAnsi="华文中宋" w:eastAsia="华文中宋"/>
                <w:color w:val="000000"/>
                <w:szCs w:val="21"/>
              </w:rPr>
              <w:t>4</w:t>
            </w:r>
          </w:p>
        </w:tc>
        <w:tc>
          <w:tcPr>
            <w:tcW w:w="419" w:type="pct"/>
            <w:vAlign w:val="center"/>
          </w:tcPr>
          <w:p>
            <w:pPr>
              <w:adjustRightInd w:val="0"/>
              <w:snapToGrid w:val="0"/>
              <w:spacing w:line="320" w:lineRule="exact"/>
              <w:rPr>
                <w:rFonts w:ascii="华文中宋" w:hAnsi="华文中宋" w:eastAsia="华文中宋"/>
                <w:color w:val="000000"/>
                <w:szCs w:val="21"/>
              </w:rPr>
            </w:pPr>
            <w:r>
              <w:rPr>
                <w:rFonts w:hint="eastAsia" w:ascii="华文中宋" w:hAnsi="华文中宋" w:eastAsia="华文中宋"/>
                <w:color w:val="000000"/>
                <w:szCs w:val="21"/>
              </w:rPr>
              <w:t>实训</w:t>
            </w:r>
          </w:p>
          <w:p>
            <w:pPr>
              <w:pStyle w:val="8"/>
              <w:adjustRightInd w:val="0"/>
              <w:snapToGrid w:val="0"/>
              <w:spacing w:after="0" w:line="320" w:lineRule="exact"/>
              <w:rPr>
                <w:rFonts w:ascii="华文中宋" w:hAnsi="华文中宋" w:eastAsia="华文中宋"/>
                <w:color w:val="000000"/>
                <w:szCs w:val="21"/>
              </w:rPr>
            </w:pPr>
          </w:p>
        </w:tc>
        <w:tc>
          <w:tcPr>
            <w:tcW w:w="3635" w:type="pct"/>
            <w:vAlign w:val="center"/>
          </w:tcPr>
          <w:p>
            <w:pPr>
              <w:adjustRightInd w:val="0"/>
              <w:snapToGrid w:val="0"/>
              <w:spacing w:line="320" w:lineRule="exact"/>
              <w:rPr>
                <w:rFonts w:ascii="华文中宋" w:hAnsi="华文中宋" w:eastAsia="华文中宋"/>
                <w:color w:val="000000"/>
                <w:szCs w:val="21"/>
              </w:rPr>
            </w:pPr>
            <w:r>
              <w:rPr>
                <w:rFonts w:ascii="华文中宋" w:hAnsi="华文中宋" w:eastAsia="华文中宋"/>
                <w:color w:val="000000"/>
                <w:szCs w:val="21"/>
              </w:rPr>
              <w:t>1</w:t>
            </w:r>
            <w:r>
              <w:rPr>
                <w:rFonts w:hint="eastAsia" w:ascii="华文中宋" w:hAnsi="华文中宋" w:eastAsia="华文中宋"/>
                <w:color w:val="000000"/>
                <w:szCs w:val="21"/>
              </w:rPr>
              <w:t>实训</w:t>
            </w:r>
          </w:p>
          <w:p>
            <w:pPr>
              <w:adjustRightInd w:val="0"/>
              <w:snapToGrid w:val="0"/>
              <w:spacing w:line="320" w:lineRule="exact"/>
              <w:rPr>
                <w:rFonts w:ascii="华文中宋" w:hAnsi="华文中宋" w:eastAsia="华文中宋"/>
                <w:color w:val="000000"/>
                <w:szCs w:val="21"/>
              </w:rPr>
            </w:pPr>
            <w:r>
              <w:rPr>
                <w:rFonts w:hint="eastAsia" w:ascii="华文中宋" w:hAnsi="华文中宋" w:eastAsia="华文中宋"/>
                <w:color w:val="000000"/>
                <w:szCs w:val="21"/>
              </w:rPr>
              <w:t>教师可使用实训课程进行学生培训，通过实训课程可进入业务实操系统进行实操训练。</w:t>
            </w:r>
          </w:p>
          <w:p>
            <w:pPr>
              <w:adjustRightInd w:val="0"/>
              <w:snapToGrid w:val="0"/>
              <w:spacing w:line="320" w:lineRule="exact"/>
              <w:rPr>
                <w:rFonts w:ascii="华文中宋" w:hAnsi="华文中宋" w:eastAsia="华文中宋"/>
                <w:color w:val="000000"/>
                <w:szCs w:val="21"/>
              </w:rPr>
            </w:pPr>
            <w:r>
              <w:rPr>
                <w:rFonts w:ascii="华文中宋" w:hAnsi="华文中宋" w:eastAsia="华文中宋"/>
                <w:color w:val="000000"/>
                <w:szCs w:val="21"/>
              </w:rPr>
              <w:t>2</w:t>
            </w:r>
            <w:r>
              <w:rPr>
                <w:rFonts w:hint="eastAsia" w:ascii="华文中宋" w:hAnsi="华文中宋" w:eastAsia="华文中宋"/>
                <w:color w:val="000000"/>
                <w:szCs w:val="21"/>
              </w:rPr>
              <w:t>答案对比</w:t>
            </w:r>
          </w:p>
          <w:p>
            <w:pPr>
              <w:adjustRightInd w:val="0"/>
              <w:snapToGrid w:val="0"/>
              <w:spacing w:line="320" w:lineRule="exact"/>
              <w:rPr>
                <w:rFonts w:ascii="华文中宋" w:hAnsi="华文中宋" w:eastAsia="华文中宋"/>
                <w:color w:val="000000"/>
                <w:szCs w:val="21"/>
              </w:rPr>
            </w:pPr>
            <w:r>
              <w:rPr>
                <w:rFonts w:hint="eastAsia" w:ascii="华文中宋" w:hAnsi="华文中宋" w:eastAsia="华文中宋"/>
                <w:color w:val="000000"/>
                <w:szCs w:val="21"/>
              </w:rPr>
              <w:t>支持学生端答案显示与否的教学控制，配合老师对于课堂的教学管理。学生完成任务后可查看任务答案，和自己操作的数据进行对比。</w:t>
            </w:r>
          </w:p>
          <w:p>
            <w:pPr>
              <w:adjustRightInd w:val="0"/>
              <w:snapToGrid w:val="0"/>
              <w:spacing w:line="320" w:lineRule="exact"/>
              <w:rPr>
                <w:rFonts w:ascii="华文中宋" w:hAnsi="华文中宋" w:eastAsia="华文中宋"/>
                <w:color w:val="000000"/>
                <w:szCs w:val="21"/>
              </w:rPr>
            </w:pPr>
            <w:r>
              <w:rPr>
                <w:rFonts w:ascii="华文中宋" w:hAnsi="华文中宋" w:eastAsia="华文中宋"/>
                <w:color w:val="000000"/>
                <w:szCs w:val="21"/>
              </w:rPr>
              <w:t>3</w:t>
            </w:r>
            <w:r>
              <w:rPr>
                <w:rFonts w:hint="eastAsia" w:ascii="华文中宋" w:hAnsi="华文中宋" w:eastAsia="华文中宋"/>
                <w:color w:val="000000"/>
                <w:szCs w:val="21"/>
              </w:rPr>
              <w:t>业务系统</w:t>
            </w:r>
          </w:p>
          <w:p>
            <w:pPr>
              <w:adjustRightInd w:val="0"/>
              <w:snapToGrid w:val="0"/>
              <w:spacing w:line="320" w:lineRule="exact"/>
              <w:rPr>
                <w:rFonts w:ascii="华文中宋" w:hAnsi="华文中宋" w:eastAsia="华文中宋"/>
                <w:color w:val="000000"/>
                <w:szCs w:val="21"/>
              </w:rPr>
            </w:pPr>
            <w:r>
              <w:rPr>
                <w:rFonts w:hint="eastAsia" w:ascii="华文中宋" w:hAnsi="华文中宋" w:eastAsia="华文中宋"/>
                <w:color w:val="000000"/>
                <w:szCs w:val="21"/>
              </w:rPr>
              <w:t>系统提供证券投资实务采集及清洗、证券投资实务库搭建及使用、证券投资实务分析建模。</w:t>
            </w:r>
          </w:p>
        </w:tc>
        <w:tc>
          <w:tcPr>
            <w:tcW w:w="324" w:type="pct"/>
            <w:vAlign w:val="center"/>
          </w:tcPr>
          <w:p>
            <w:pPr>
              <w:adjustRightInd w:val="0"/>
              <w:snapToGrid w:val="0"/>
              <w:spacing w:line="320" w:lineRule="exact"/>
              <w:jc w:val="center"/>
              <w:rPr>
                <w:rFonts w:ascii="华文中宋" w:hAnsi="华文中宋" w:eastAsia="华文中宋"/>
                <w:color w:val="000000"/>
                <w:szCs w:val="21"/>
              </w:rPr>
            </w:pPr>
            <w:r>
              <w:rPr>
                <w:rFonts w:hint="eastAsia" w:ascii="华文中宋" w:hAnsi="华文中宋" w:eastAsia="华文中宋"/>
                <w:color w:val="000000"/>
                <w:szCs w:val="21"/>
              </w:rPr>
              <w:t>1</w:t>
            </w:r>
          </w:p>
        </w:tc>
        <w:tc>
          <w:tcPr>
            <w:tcW w:w="238" w:type="pct"/>
            <w:vAlign w:val="center"/>
          </w:tcPr>
          <w:p>
            <w:pPr>
              <w:adjustRightInd w:val="0"/>
              <w:snapToGrid w:val="0"/>
              <w:spacing w:line="320" w:lineRule="exact"/>
              <w:jc w:val="center"/>
              <w:rPr>
                <w:rFonts w:ascii="华文中宋" w:hAnsi="华文中宋" w:eastAsia="华文中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384" w:type="pct"/>
            <w:vAlign w:val="center"/>
          </w:tcPr>
          <w:p>
            <w:pPr>
              <w:adjustRightInd w:val="0"/>
              <w:snapToGrid w:val="0"/>
              <w:spacing w:line="320" w:lineRule="exact"/>
              <w:jc w:val="center"/>
              <w:rPr>
                <w:rFonts w:ascii="华文中宋" w:hAnsi="华文中宋" w:eastAsia="华文中宋"/>
                <w:color w:val="000000"/>
                <w:szCs w:val="21"/>
              </w:rPr>
            </w:pPr>
            <w:r>
              <w:rPr>
                <w:rFonts w:hint="eastAsia" w:ascii="华文中宋" w:hAnsi="华文中宋" w:eastAsia="华文中宋"/>
                <w:color w:val="000000"/>
                <w:szCs w:val="21"/>
              </w:rPr>
              <w:t>5</w:t>
            </w:r>
          </w:p>
        </w:tc>
        <w:tc>
          <w:tcPr>
            <w:tcW w:w="419" w:type="pct"/>
            <w:vAlign w:val="center"/>
          </w:tcPr>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数据统计</w:t>
            </w:r>
          </w:p>
        </w:tc>
        <w:tc>
          <w:tcPr>
            <w:tcW w:w="3635" w:type="pct"/>
            <w:vAlign w:val="center"/>
          </w:tcPr>
          <w:p>
            <w:pPr>
              <w:pStyle w:val="7"/>
              <w:shd w:val="clear" w:color="auto" w:fill="FFFFFF"/>
              <w:adjustRightInd w:val="0"/>
              <w:snapToGrid w:val="0"/>
              <w:spacing w:line="320" w:lineRule="exact"/>
              <w:rPr>
                <w:rFonts w:ascii="华文中宋" w:hAnsi="华文中宋" w:eastAsia="华文中宋"/>
                <w:color w:val="000000"/>
                <w:kern w:val="2"/>
                <w:sz w:val="21"/>
                <w:szCs w:val="21"/>
              </w:rPr>
            </w:pPr>
            <w:r>
              <w:rPr>
                <w:rFonts w:hint="eastAsia" w:ascii="华文中宋" w:hAnsi="华文中宋" w:eastAsia="华文中宋"/>
                <w:color w:val="000000"/>
                <w:kern w:val="2"/>
                <w:sz w:val="21"/>
                <w:szCs w:val="21"/>
              </w:rPr>
              <w:t>1学生</w:t>
            </w:r>
          </w:p>
          <w:p>
            <w:pPr>
              <w:pStyle w:val="7"/>
              <w:shd w:val="clear" w:color="auto" w:fill="FFFFFF"/>
              <w:adjustRightInd w:val="0"/>
              <w:snapToGrid w:val="0"/>
              <w:spacing w:line="320" w:lineRule="exact"/>
              <w:rPr>
                <w:rFonts w:ascii="华文中宋" w:hAnsi="华文中宋" w:eastAsia="华文中宋"/>
                <w:color w:val="000000"/>
                <w:kern w:val="2"/>
                <w:sz w:val="21"/>
                <w:szCs w:val="21"/>
              </w:rPr>
            </w:pPr>
            <w:r>
              <w:rPr>
                <w:rFonts w:hint="eastAsia" w:ascii="华文中宋" w:hAnsi="华文中宋" w:eastAsia="华文中宋"/>
                <w:color w:val="000000"/>
                <w:kern w:val="2"/>
                <w:sz w:val="21"/>
                <w:szCs w:val="21"/>
              </w:rPr>
              <w:t>任务完成量、课程进度及班级排名；</w:t>
            </w:r>
          </w:p>
          <w:p>
            <w:pPr>
              <w:pStyle w:val="7"/>
              <w:shd w:val="clear" w:color="auto" w:fill="FFFFFF"/>
              <w:adjustRightInd w:val="0"/>
              <w:snapToGrid w:val="0"/>
              <w:spacing w:line="320" w:lineRule="exact"/>
              <w:rPr>
                <w:rFonts w:ascii="华文中宋" w:hAnsi="华文中宋" w:eastAsia="华文中宋"/>
                <w:color w:val="000000"/>
                <w:kern w:val="2"/>
                <w:sz w:val="21"/>
                <w:szCs w:val="21"/>
              </w:rPr>
            </w:pPr>
            <w:r>
              <w:rPr>
                <w:rFonts w:hint="eastAsia" w:ascii="华文中宋" w:hAnsi="华文中宋" w:eastAsia="华文中宋"/>
                <w:color w:val="000000"/>
                <w:kern w:val="2"/>
                <w:sz w:val="21"/>
                <w:szCs w:val="21"/>
              </w:rPr>
              <w:t>讨论数，包括</w:t>
            </w:r>
            <w:r>
              <w:rPr>
                <w:rFonts w:ascii="华文中宋" w:hAnsi="华文中宋" w:eastAsia="华文中宋"/>
                <w:color w:val="000000"/>
                <w:kern w:val="2"/>
                <w:sz w:val="21"/>
                <w:szCs w:val="21"/>
              </w:rPr>
              <w:t>发布主题总数</w:t>
            </w:r>
            <w:r>
              <w:rPr>
                <w:rFonts w:hint="eastAsia" w:ascii="华文中宋" w:hAnsi="华文中宋" w:eastAsia="华文中宋"/>
                <w:color w:val="000000"/>
                <w:kern w:val="2"/>
                <w:sz w:val="21"/>
                <w:szCs w:val="21"/>
              </w:rPr>
              <w:t>、回复主题总数及评论主题总数；</w:t>
            </w:r>
          </w:p>
          <w:p>
            <w:pPr>
              <w:pStyle w:val="7"/>
              <w:shd w:val="clear" w:color="auto" w:fill="FFFFFF"/>
              <w:adjustRightInd w:val="0"/>
              <w:snapToGrid w:val="0"/>
              <w:spacing w:line="320" w:lineRule="exact"/>
              <w:rPr>
                <w:rFonts w:ascii="华文中宋" w:hAnsi="华文中宋" w:eastAsia="华文中宋"/>
                <w:color w:val="000000"/>
                <w:kern w:val="2"/>
                <w:sz w:val="21"/>
                <w:szCs w:val="21"/>
              </w:rPr>
            </w:pPr>
            <w:r>
              <w:rPr>
                <w:rFonts w:hint="eastAsia" w:ascii="华文中宋" w:hAnsi="华文中宋" w:eastAsia="华文中宋"/>
                <w:color w:val="000000"/>
                <w:kern w:val="2"/>
                <w:sz w:val="21"/>
                <w:szCs w:val="21"/>
              </w:rPr>
              <w:t>笔记数，包括课程内公开笔记总数；</w:t>
            </w:r>
          </w:p>
          <w:p>
            <w:pPr>
              <w:pStyle w:val="7"/>
              <w:shd w:val="clear" w:color="auto" w:fill="FFFFFF"/>
              <w:adjustRightInd w:val="0"/>
              <w:snapToGrid w:val="0"/>
              <w:spacing w:line="320" w:lineRule="exact"/>
              <w:rPr>
                <w:rFonts w:ascii="华文中宋" w:hAnsi="华文中宋" w:eastAsia="华文中宋"/>
                <w:color w:val="000000"/>
                <w:kern w:val="2"/>
                <w:sz w:val="21"/>
                <w:szCs w:val="21"/>
              </w:rPr>
            </w:pPr>
            <w:r>
              <w:rPr>
                <w:rFonts w:hint="eastAsia" w:ascii="华文中宋" w:hAnsi="华文中宋" w:eastAsia="华文中宋"/>
                <w:color w:val="000000"/>
                <w:kern w:val="2"/>
                <w:sz w:val="21"/>
                <w:szCs w:val="21"/>
              </w:rPr>
              <w:t>课程学习记录，包括参与学习及互动的详情轨迹及时间。</w:t>
            </w:r>
          </w:p>
          <w:p>
            <w:pPr>
              <w:pStyle w:val="7"/>
              <w:shd w:val="clear" w:color="auto" w:fill="FFFFFF"/>
              <w:adjustRightInd w:val="0"/>
              <w:snapToGrid w:val="0"/>
              <w:spacing w:line="320" w:lineRule="exact"/>
              <w:rPr>
                <w:rFonts w:ascii="华文中宋" w:hAnsi="华文中宋" w:eastAsia="华文中宋"/>
                <w:color w:val="000000"/>
                <w:kern w:val="2"/>
                <w:sz w:val="21"/>
                <w:szCs w:val="21"/>
              </w:rPr>
            </w:pPr>
            <w:r>
              <w:rPr>
                <w:rFonts w:ascii="华文中宋" w:hAnsi="华文中宋" w:eastAsia="华文中宋"/>
                <w:color w:val="000000"/>
                <w:kern w:val="2"/>
                <w:sz w:val="21"/>
                <w:szCs w:val="21"/>
              </w:rPr>
              <w:t>2</w:t>
            </w:r>
            <w:r>
              <w:rPr>
                <w:rFonts w:hint="eastAsia" w:ascii="华文中宋" w:hAnsi="华文中宋" w:eastAsia="华文中宋"/>
                <w:color w:val="000000"/>
                <w:kern w:val="2"/>
                <w:sz w:val="21"/>
                <w:szCs w:val="21"/>
              </w:rPr>
              <w:t>教师</w:t>
            </w:r>
          </w:p>
          <w:p>
            <w:pPr>
              <w:pStyle w:val="7"/>
              <w:shd w:val="clear" w:color="auto" w:fill="FFFFFF"/>
              <w:adjustRightInd w:val="0"/>
              <w:snapToGrid w:val="0"/>
              <w:spacing w:line="320" w:lineRule="exact"/>
              <w:rPr>
                <w:rFonts w:ascii="华文中宋" w:hAnsi="华文中宋" w:eastAsia="华文中宋"/>
                <w:color w:val="000000"/>
                <w:kern w:val="2"/>
                <w:sz w:val="21"/>
                <w:szCs w:val="21"/>
              </w:rPr>
            </w:pPr>
            <w:r>
              <w:rPr>
                <w:rFonts w:hint="eastAsia" w:ascii="华文中宋" w:hAnsi="华文中宋" w:eastAsia="华文中宋"/>
                <w:color w:val="000000"/>
                <w:kern w:val="2"/>
                <w:sz w:val="21"/>
                <w:szCs w:val="21"/>
              </w:rPr>
              <w:t>在学情况，包括班级人数、在学人数、未学人数；</w:t>
            </w:r>
          </w:p>
          <w:p>
            <w:pPr>
              <w:pStyle w:val="7"/>
              <w:shd w:val="clear" w:color="auto" w:fill="FFFFFF"/>
              <w:adjustRightInd w:val="0"/>
              <w:snapToGrid w:val="0"/>
              <w:spacing w:line="320" w:lineRule="exact"/>
              <w:rPr>
                <w:rFonts w:ascii="华文中宋" w:hAnsi="华文中宋" w:eastAsia="华文中宋"/>
                <w:color w:val="000000"/>
                <w:kern w:val="2"/>
                <w:sz w:val="21"/>
                <w:szCs w:val="21"/>
              </w:rPr>
            </w:pPr>
            <w:r>
              <w:rPr>
                <w:rFonts w:hint="eastAsia" w:ascii="华文中宋" w:hAnsi="华文中宋" w:eastAsia="华文中宋"/>
                <w:color w:val="000000"/>
                <w:kern w:val="2"/>
                <w:sz w:val="21"/>
                <w:szCs w:val="21"/>
              </w:rPr>
              <w:t>课程总体进度，各学员课程进度；</w:t>
            </w:r>
          </w:p>
          <w:p>
            <w:pPr>
              <w:pStyle w:val="7"/>
              <w:shd w:val="clear" w:color="auto" w:fill="FFFFFF"/>
              <w:adjustRightInd w:val="0"/>
              <w:snapToGrid w:val="0"/>
              <w:spacing w:line="320" w:lineRule="exact"/>
              <w:rPr>
                <w:rFonts w:ascii="华文中宋" w:hAnsi="华文中宋" w:eastAsia="华文中宋"/>
                <w:color w:val="000000"/>
                <w:kern w:val="2"/>
                <w:sz w:val="21"/>
                <w:szCs w:val="21"/>
              </w:rPr>
            </w:pPr>
            <w:r>
              <w:rPr>
                <w:rFonts w:hint="eastAsia" w:ascii="华文中宋" w:hAnsi="华文中宋" w:eastAsia="华文中宋"/>
                <w:color w:val="000000"/>
                <w:kern w:val="2"/>
                <w:sz w:val="21"/>
                <w:szCs w:val="21"/>
              </w:rPr>
              <w:t>每个学生完成任务情况，及每个任务学生完成情况。</w:t>
            </w:r>
          </w:p>
          <w:p>
            <w:pPr>
              <w:pStyle w:val="7"/>
              <w:shd w:val="clear" w:color="auto" w:fill="FFFFFF"/>
              <w:adjustRightInd w:val="0"/>
              <w:snapToGrid w:val="0"/>
              <w:spacing w:line="320" w:lineRule="exact"/>
              <w:rPr>
                <w:rFonts w:ascii="华文中宋" w:hAnsi="华文中宋" w:eastAsia="华文中宋"/>
                <w:color w:val="000000"/>
                <w:kern w:val="2"/>
                <w:sz w:val="21"/>
                <w:szCs w:val="21"/>
              </w:rPr>
            </w:pPr>
            <w:r>
              <w:rPr>
                <w:rFonts w:hint="eastAsia" w:ascii="华文中宋" w:hAnsi="华文中宋" w:eastAsia="华文中宋"/>
                <w:color w:val="000000"/>
                <w:kern w:val="2"/>
                <w:sz w:val="21"/>
                <w:szCs w:val="21"/>
              </w:rPr>
              <w:t>最近学习人数，按周和月展示；</w:t>
            </w:r>
          </w:p>
          <w:p>
            <w:pPr>
              <w:pStyle w:val="7"/>
              <w:shd w:val="clear" w:color="auto" w:fill="FFFFFF"/>
              <w:adjustRightInd w:val="0"/>
              <w:snapToGrid w:val="0"/>
              <w:spacing w:line="320" w:lineRule="exact"/>
              <w:rPr>
                <w:rFonts w:ascii="华文中宋" w:hAnsi="华文中宋" w:eastAsia="华文中宋"/>
                <w:color w:val="000000"/>
                <w:kern w:val="2"/>
                <w:sz w:val="21"/>
                <w:szCs w:val="21"/>
              </w:rPr>
            </w:pPr>
            <w:r>
              <w:rPr>
                <w:rFonts w:hint="eastAsia" w:ascii="华文中宋" w:hAnsi="华文中宋" w:eastAsia="华文中宋"/>
                <w:color w:val="000000"/>
                <w:kern w:val="2"/>
                <w:sz w:val="21"/>
                <w:szCs w:val="21"/>
              </w:rPr>
              <w:t>班级讨论数及参与度；</w:t>
            </w:r>
          </w:p>
          <w:p>
            <w:pPr>
              <w:pStyle w:val="7"/>
              <w:shd w:val="clear" w:color="auto" w:fill="FFFFFF"/>
              <w:adjustRightInd w:val="0"/>
              <w:snapToGrid w:val="0"/>
              <w:spacing w:line="320" w:lineRule="exact"/>
              <w:rPr>
                <w:rFonts w:ascii="华文中宋" w:hAnsi="华文中宋" w:eastAsia="华文中宋"/>
                <w:color w:val="000000"/>
                <w:kern w:val="2"/>
                <w:sz w:val="21"/>
                <w:szCs w:val="21"/>
              </w:rPr>
            </w:pPr>
            <w:r>
              <w:rPr>
                <w:rFonts w:hint="eastAsia" w:ascii="华文中宋" w:hAnsi="华文中宋" w:eastAsia="华文中宋"/>
                <w:color w:val="000000"/>
                <w:kern w:val="2"/>
                <w:sz w:val="21"/>
                <w:szCs w:val="21"/>
              </w:rPr>
              <w:t>班级公开笔记总数及今日公开笔记数。</w:t>
            </w:r>
          </w:p>
        </w:tc>
        <w:tc>
          <w:tcPr>
            <w:tcW w:w="324" w:type="pct"/>
            <w:vAlign w:val="center"/>
          </w:tcPr>
          <w:p>
            <w:pPr>
              <w:adjustRightInd w:val="0"/>
              <w:snapToGrid w:val="0"/>
              <w:spacing w:line="320" w:lineRule="exact"/>
              <w:jc w:val="center"/>
              <w:rPr>
                <w:rFonts w:ascii="华文中宋" w:hAnsi="华文中宋" w:eastAsia="华文中宋"/>
                <w:color w:val="000000"/>
                <w:szCs w:val="21"/>
              </w:rPr>
            </w:pPr>
            <w:r>
              <w:rPr>
                <w:rFonts w:hint="eastAsia" w:ascii="华文中宋" w:hAnsi="华文中宋" w:eastAsia="华文中宋"/>
                <w:color w:val="000000"/>
                <w:szCs w:val="21"/>
              </w:rPr>
              <w:t>1</w:t>
            </w:r>
          </w:p>
        </w:tc>
        <w:tc>
          <w:tcPr>
            <w:tcW w:w="238" w:type="pct"/>
            <w:vAlign w:val="center"/>
          </w:tcPr>
          <w:p>
            <w:pPr>
              <w:adjustRightInd w:val="0"/>
              <w:snapToGrid w:val="0"/>
              <w:spacing w:line="320" w:lineRule="exact"/>
              <w:jc w:val="center"/>
              <w:rPr>
                <w:rFonts w:ascii="华文中宋" w:hAnsi="华文中宋" w:eastAsia="华文中宋"/>
                <w:color w:val="000000"/>
                <w:szCs w:val="21"/>
              </w:rPr>
            </w:pPr>
          </w:p>
        </w:tc>
      </w:tr>
    </w:tbl>
    <w:p>
      <w:pPr>
        <w:tabs>
          <w:tab w:val="left" w:pos="1276"/>
        </w:tabs>
        <w:spacing w:line="440" w:lineRule="exact"/>
        <w:rPr>
          <w:rFonts w:ascii="华文中宋" w:hAnsi="华文中宋" w:eastAsia="华文中宋"/>
          <w:b/>
          <w:sz w:val="24"/>
        </w:rPr>
      </w:pPr>
    </w:p>
    <w:p>
      <w:pPr>
        <w:pStyle w:val="11"/>
        <w:numPr>
          <w:ilvl w:val="0"/>
          <w:numId w:val="41"/>
        </w:numPr>
        <w:tabs>
          <w:tab w:val="left" w:pos="1276"/>
        </w:tabs>
        <w:spacing w:line="440" w:lineRule="exact"/>
        <w:rPr>
          <w:rFonts w:ascii="华文中宋" w:hAnsi="华文中宋" w:eastAsia="华文中宋"/>
          <w:b/>
          <w:sz w:val="24"/>
        </w:rPr>
      </w:pPr>
      <w:r>
        <w:rPr>
          <w:rFonts w:hint="eastAsia" w:ascii="华文中宋" w:hAnsi="华文中宋" w:eastAsia="华文中宋"/>
          <w:b/>
          <w:sz w:val="24"/>
        </w:rPr>
        <w:t>训练平台</w:t>
      </w:r>
    </w:p>
    <w:tbl>
      <w:tblPr>
        <w:tblStyle w:val="9"/>
        <w:tblW w:w="9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19"/>
        <w:gridCol w:w="820"/>
        <w:gridCol w:w="6499"/>
        <w:gridCol w:w="666"/>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19" w:type="dxa"/>
            <w:vAlign w:val="center"/>
          </w:tcPr>
          <w:p>
            <w:pPr>
              <w:adjustRightInd w:val="0"/>
              <w:snapToGrid w:val="0"/>
              <w:spacing w:line="320" w:lineRule="exact"/>
              <w:jc w:val="center"/>
              <w:rPr>
                <w:rFonts w:ascii="华文中宋" w:hAnsi="华文中宋" w:eastAsia="华文中宋"/>
                <w:b/>
                <w:bCs/>
                <w:szCs w:val="21"/>
              </w:rPr>
            </w:pPr>
            <w:r>
              <w:rPr>
                <w:rFonts w:hint="eastAsia" w:ascii="华文中宋" w:hAnsi="华文中宋" w:eastAsia="华文中宋"/>
                <w:b/>
                <w:bCs/>
                <w:szCs w:val="21"/>
              </w:rPr>
              <w:t>序号</w:t>
            </w:r>
          </w:p>
        </w:tc>
        <w:tc>
          <w:tcPr>
            <w:tcW w:w="820" w:type="dxa"/>
            <w:vAlign w:val="center"/>
          </w:tcPr>
          <w:p>
            <w:pPr>
              <w:adjustRightInd w:val="0"/>
              <w:snapToGrid w:val="0"/>
              <w:spacing w:line="320" w:lineRule="exact"/>
              <w:jc w:val="center"/>
              <w:rPr>
                <w:rFonts w:ascii="华文中宋" w:hAnsi="华文中宋" w:eastAsia="华文中宋"/>
                <w:b/>
                <w:bCs/>
                <w:szCs w:val="21"/>
              </w:rPr>
            </w:pPr>
            <w:r>
              <w:rPr>
                <w:rFonts w:hint="eastAsia" w:ascii="华文中宋" w:hAnsi="华文中宋" w:eastAsia="华文中宋"/>
                <w:b/>
                <w:bCs/>
                <w:szCs w:val="21"/>
              </w:rPr>
              <w:t>功能</w:t>
            </w:r>
          </w:p>
          <w:p>
            <w:pPr>
              <w:adjustRightInd w:val="0"/>
              <w:snapToGrid w:val="0"/>
              <w:spacing w:line="320" w:lineRule="exact"/>
              <w:jc w:val="center"/>
              <w:rPr>
                <w:rFonts w:ascii="华文中宋" w:hAnsi="华文中宋" w:eastAsia="华文中宋"/>
                <w:b/>
                <w:bCs/>
                <w:szCs w:val="21"/>
              </w:rPr>
            </w:pPr>
            <w:r>
              <w:rPr>
                <w:rFonts w:hint="eastAsia" w:ascii="华文中宋" w:hAnsi="华文中宋" w:eastAsia="华文中宋"/>
                <w:b/>
                <w:bCs/>
                <w:szCs w:val="21"/>
              </w:rPr>
              <w:t>模块</w:t>
            </w:r>
          </w:p>
        </w:tc>
        <w:tc>
          <w:tcPr>
            <w:tcW w:w="6499" w:type="dxa"/>
            <w:vAlign w:val="center"/>
          </w:tcPr>
          <w:p>
            <w:pPr>
              <w:adjustRightInd w:val="0"/>
              <w:snapToGrid w:val="0"/>
              <w:spacing w:line="320" w:lineRule="exact"/>
              <w:jc w:val="center"/>
              <w:rPr>
                <w:rFonts w:ascii="华文中宋" w:hAnsi="华文中宋" w:eastAsia="华文中宋"/>
                <w:b/>
                <w:bCs/>
                <w:szCs w:val="21"/>
              </w:rPr>
            </w:pPr>
            <w:r>
              <w:rPr>
                <w:rFonts w:hint="eastAsia" w:ascii="华文中宋" w:hAnsi="华文中宋" w:eastAsia="华文中宋"/>
                <w:b/>
                <w:bCs/>
                <w:szCs w:val="21"/>
              </w:rPr>
              <w:t>技术规格与参数</w:t>
            </w:r>
          </w:p>
        </w:tc>
        <w:tc>
          <w:tcPr>
            <w:tcW w:w="666" w:type="dxa"/>
            <w:vAlign w:val="center"/>
          </w:tcPr>
          <w:p>
            <w:pPr>
              <w:adjustRightInd w:val="0"/>
              <w:snapToGrid w:val="0"/>
              <w:spacing w:line="320" w:lineRule="exact"/>
              <w:jc w:val="center"/>
              <w:rPr>
                <w:rFonts w:ascii="华文中宋" w:hAnsi="华文中宋" w:eastAsia="华文中宋"/>
                <w:b/>
                <w:bCs/>
                <w:szCs w:val="21"/>
              </w:rPr>
            </w:pPr>
            <w:r>
              <w:rPr>
                <w:rFonts w:hint="eastAsia" w:ascii="华文中宋" w:hAnsi="华文中宋" w:eastAsia="华文中宋"/>
                <w:b/>
                <w:bCs/>
                <w:szCs w:val="21"/>
              </w:rPr>
              <w:t>单位数量</w:t>
            </w:r>
          </w:p>
        </w:tc>
        <w:tc>
          <w:tcPr>
            <w:tcW w:w="567" w:type="dxa"/>
            <w:vAlign w:val="center"/>
          </w:tcPr>
          <w:p>
            <w:pPr>
              <w:adjustRightInd w:val="0"/>
              <w:snapToGrid w:val="0"/>
              <w:spacing w:line="320" w:lineRule="exact"/>
              <w:jc w:val="center"/>
              <w:rPr>
                <w:rFonts w:ascii="华文中宋" w:hAnsi="华文中宋" w:eastAsia="华文中宋"/>
                <w:b/>
                <w:bCs/>
                <w:szCs w:val="21"/>
              </w:rPr>
            </w:pPr>
            <w:r>
              <w:rPr>
                <w:rFonts w:hint="eastAsia" w:ascii="华文中宋" w:hAnsi="华文中宋" w:eastAsia="华文中宋"/>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9" w:hRule="atLeast"/>
          <w:jc w:val="center"/>
        </w:trPr>
        <w:tc>
          <w:tcPr>
            <w:tcW w:w="719" w:type="dxa"/>
            <w:vAlign w:val="center"/>
          </w:tcPr>
          <w:p>
            <w:pPr>
              <w:adjustRightInd w:val="0"/>
              <w:snapToGrid w:val="0"/>
              <w:spacing w:line="320" w:lineRule="exact"/>
              <w:jc w:val="center"/>
              <w:rPr>
                <w:rFonts w:ascii="华文中宋" w:hAnsi="华文中宋" w:eastAsia="华文中宋"/>
                <w:color w:val="000000"/>
                <w:szCs w:val="21"/>
              </w:rPr>
            </w:pPr>
            <w:r>
              <w:rPr>
                <w:rFonts w:hint="eastAsia" w:ascii="华文中宋" w:hAnsi="华文中宋" w:eastAsia="华文中宋"/>
                <w:color w:val="000000"/>
                <w:szCs w:val="21"/>
              </w:rPr>
              <w:t>1</w:t>
            </w:r>
          </w:p>
        </w:tc>
        <w:tc>
          <w:tcPr>
            <w:tcW w:w="820" w:type="dxa"/>
            <w:vAlign w:val="center"/>
          </w:tcPr>
          <w:p>
            <w:pPr>
              <w:adjustRightInd w:val="0"/>
              <w:snapToGrid w:val="0"/>
              <w:spacing w:line="320" w:lineRule="exact"/>
              <w:jc w:val="center"/>
              <w:rPr>
                <w:rFonts w:ascii="华文中宋" w:hAnsi="华文中宋" w:eastAsia="华文中宋"/>
                <w:color w:val="000000"/>
                <w:szCs w:val="21"/>
              </w:rPr>
            </w:pPr>
            <w:r>
              <w:rPr>
                <w:rFonts w:hint="eastAsia" w:ascii="华文中宋" w:hAnsi="华文中宋" w:eastAsia="华文中宋"/>
                <w:color w:val="000000"/>
                <w:szCs w:val="21"/>
              </w:rPr>
              <w:t>智能投研</w:t>
            </w:r>
          </w:p>
        </w:tc>
        <w:tc>
          <w:tcPr>
            <w:tcW w:w="6499" w:type="dxa"/>
            <w:vAlign w:val="center"/>
          </w:tcPr>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1.AI宏观</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根据PMI确定经济周期处于衰退、复苏、繁荣还是过热阶段，进而推荐符合经济周期的可投资行业。</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2.行业分析</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根据行业景气度在未来五个月的值筛选出符合投资要求的行业。</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3.构建股票池并生成投研报告</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根据P/E或P/B估值及一倍标准差的相对估值区间筛选出低估的股票，并通过财务报表进一步分析筛选出复合要求的股票，形成股票池并生成投研报告。</w:t>
            </w:r>
          </w:p>
        </w:tc>
        <w:tc>
          <w:tcPr>
            <w:tcW w:w="666" w:type="dxa"/>
            <w:vAlign w:val="center"/>
          </w:tcPr>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1套</w:t>
            </w:r>
          </w:p>
        </w:tc>
        <w:tc>
          <w:tcPr>
            <w:tcW w:w="567" w:type="dxa"/>
            <w:vAlign w:val="center"/>
          </w:tcPr>
          <w:p>
            <w:pPr>
              <w:pStyle w:val="11"/>
              <w:tabs>
                <w:tab w:val="left" w:pos="1276"/>
              </w:tabs>
              <w:spacing w:line="440" w:lineRule="exact"/>
              <w:ind w:left="283" w:leftChars="135" w:firstLineChars="175"/>
              <w:rPr>
                <w:rFonts w:ascii="华文中宋" w:hAnsi="华文中宋" w:eastAsia="华文中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7" w:hRule="atLeast"/>
          <w:jc w:val="center"/>
        </w:trPr>
        <w:tc>
          <w:tcPr>
            <w:tcW w:w="719" w:type="dxa"/>
            <w:vAlign w:val="center"/>
          </w:tcPr>
          <w:p>
            <w:pPr>
              <w:adjustRightInd w:val="0"/>
              <w:snapToGrid w:val="0"/>
              <w:spacing w:line="320" w:lineRule="exact"/>
              <w:jc w:val="center"/>
              <w:rPr>
                <w:rFonts w:ascii="华文中宋" w:hAnsi="华文中宋" w:eastAsia="华文中宋"/>
                <w:color w:val="000000"/>
                <w:szCs w:val="21"/>
              </w:rPr>
            </w:pPr>
            <w:r>
              <w:rPr>
                <w:rFonts w:hint="eastAsia" w:ascii="华文中宋" w:hAnsi="华文中宋" w:eastAsia="华文中宋"/>
                <w:color w:val="000000"/>
                <w:szCs w:val="21"/>
              </w:rPr>
              <w:t>2</w:t>
            </w:r>
          </w:p>
        </w:tc>
        <w:tc>
          <w:tcPr>
            <w:tcW w:w="820" w:type="dxa"/>
            <w:vAlign w:val="center"/>
          </w:tcPr>
          <w:p>
            <w:pPr>
              <w:adjustRightInd w:val="0"/>
              <w:snapToGrid w:val="0"/>
              <w:spacing w:line="320" w:lineRule="exact"/>
              <w:jc w:val="center"/>
              <w:rPr>
                <w:rFonts w:ascii="华文中宋" w:hAnsi="华文中宋" w:eastAsia="华文中宋"/>
                <w:color w:val="000000"/>
                <w:szCs w:val="21"/>
              </w:rPr>
            </w:pPr>
            <w:r>
              <w:rPr>
                <w:rFonts w:hint="eastAsia" w:ascii="华文中宋" w:hAnsi="华文中宋" w:eastAsia="华文中宋"/>
                <w:color w:val="000000"/>
                <w:szCs w:val="21"/>
              </w:rPr>
              <w:t>量化投资</w:t>
            </w:r>
          </w:p>
        </w:tc>
        <w:tc>
          <w:tcPr>
            <w:tcW w:w="6499" w:type="dxa"/>
            <w:vAlign w:val="center"/>
          </w:tcPr>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1.制定交易策略</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通过设置买入、卖出、个股止盈止损及策略止盈止损的条件制定量化交易策略。</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2.条件选股并回测</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通过设置股票的交易所、股票的行情指标、财务指标和财报科目来设置选股条件，并进行历史数据回测来实现复合风险收益目标的组合。</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3.参数优化并模拟应用校验</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通过优化技术指标参数（MACD、KDJ、RSI）及其他交易条件实现更优的业绩与风险的平衡，及更高的收益和更低的回撤。</w:t>
            </w:r>
          </w:p>
        </w:tc>
        <w:tc>
          <w:tcPr>
            <w:tcW w:w="666" w:type="dxa"/>
            <w:vAlign w:val="center"/>
          </w:tcPr>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1套</w:t>
            </w:r>
          </w:p>
        </w:tc>
        <w:tc>
          <w:tcPr>
            <w:tcW w:w="567" w:type="dxa"/>
            <w:vMerge w:val="restart"/>
            <w:vAlign w:val="center"/>
          </w:tcPr>
          <w:p>
            <w:pPr>
              <w:pStyle w:val="11"/>
              <w:tabs>
                <w:tab w:val="left" w:pos="1276"/>
              </w:tabs>
              <w:spacing w:line="440" w:lineRule="exact"/>
              <w:ind w:left="283" w:leftChars="135" w:firstLineChars="175"/>
              <w:rPr>
                <w:rFonts w:ascii="华文中宋" w:hAnsi="华文中宋" w:eastAsia="华文中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9" w:hRule="atLeast"/>
          <w:jc w:val="center"/>
        </w:trPr>
        <w:tc>
          <w:tcPr>
            <w:tcW w:w="719" w:type="dxa"/>
            <w:vAlign w:val="center"/>
          </w:tcPr>
          <w:p>
            <w:pPr>
              <w:adjustRightInd w:val="0"/>
              <w:snapToGrid w:val="0"/>
              <w:spacing w:line="320" w:lineRule="exact"/>
              <w:jc w:val="center"/>
              <w:rPr>
                <w:rFonts w:ascii="华文中宋" w:hAnsi="华文中宋" w:eastAsia="华文中宋"/>
                <w:color w:val="000000"/>
                <w:szCs w:val="21"/>
              </w:rPr>
            </w:pPr>
            <w:r>
              <w:rPr>
                <w:rFonts w:hint="eastAsia" w:ascii="华文中宋" w:hAnsi="华文中宋" w:eastAsia="华文中宋"/>
                <w:color w:val="000000"/>
                <w:szCs w:val="21"/>
              </w:rPr>
              <w:t>3</w:t>
            </w:r>
          </w:p>
        </w:tc>
        <w:tc>
          <w:tcPr>
            <w:tcW w:w="820" w:type="dxa"/>
            <w:vAlign w:val="center"/>
          </w:tcPr>
          <w:p>
            <w:pPr>
              <w:adjustRightInd w:val="0"/>
              <w:snapToGrid w:val="0"/>
              <w:spacing w:line="320" w:lineRule="exact"/>
              <w:jc w:val="center"/>
              <w:rPr>
                <w:rFonts w:ascii="华文中宋" w:hAnsi="华文中宋" w:eastAsia="华文中宋"/>
                <w:color w:val="000000"/>
                <w:szCs w:val="21"/>
              </w:rPr>
            </w:pPr>
            <w:r>
              <w:rPr>
                <w:rFonts w:hint="eastAsia" w:ascii="华文中宋" w:hAnsi="华文中宋" w:eastAsia="华文中宋"/>
                <w:color w:val="000000"/>
                <w:szCs w:val="21"/>
              </w:rPr>
              <w:t>智能投顾</w:t>
            </w:r>
          </w:p>
        </w:tc>
        <w:tc>
          <w:tcPr>
            <w:tcW w:w="6499" w:type="dxa"/>
            <w:vAlign w:val="center"/>
          </w:tcPr>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1.精准选择客户</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根据目标客户特征快速确定目标客户。</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2.设计金融服务方案</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根据目标客户的风格设定对应的风险收益目标（收益及波动率对应的要求）及匹配的资产配置方案（现金管理类、固定收益类、权益类和其他类资产的组合）。</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3.构建投资组合</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通过在四类产品库中，通过收益率排行、波动率排行选择合适的基金构建组合实现客户的风险收益目标。</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4.投资组合管理</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通过相关性分析来更换基金产品或调整大类资产配置比例来实现用更低的波动率来实现更高的收益。</w:t>
            </w:r>
          </w:p>
        </w:tc>
        <w:tc>
          <w:tcPr>
            <w:tcW w:w="666" w:type="dxa"/>
            <w:vAlign w:val="center"/>
          </w:tcPr>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1套</w:t>
            </w:r>
          </w:p>
        </w:tc>
        <w:tc>
          <w:tcPr>
            <w:tcW w:w="567" w:type="dxa"/>
            <w:vMerge w:val="continue"/>
            <w:vAlign w:val="center"/>
          </w:tcPr>
          <w:p>
            <w:pPr>
              <w:pStyle w:val="11"/>
              <w:tabs>
                <w:tab w:val="left" w:pos="1276"/>
              </w:tabs>
              <w:spacing w:line="440" w:lineRule="exact"/>
              <w:ind w:left="283" w:leftChars="135" w:firstLineChars="175"/>
              <w:rPr>
                <w:rFonts w:ascii="华文中宋" w:hAnsi="华文中宋" w:eastAsia="华文中宋"/>
                <w:sz w:val="24"/>
              </w:rPr>
            </w:pPr>
          </w:p>
        </w:tc>
      </w:tr>
    </w:tbl>
    <w:p>
      <w:pPr>
        <w:pStyle w:val="11"/>
        <w:numPr>
          <w:ilvl w:val="0"/>
          <w:numId w:val="41"/>
        </w:numPr>
        <w:tabs>
          <w:tab w:val="left" w:pos="1276"/>
        </w:tabs>
        <w:spacing w:line="440" w:lineRule="exact"/>
        <w:rPr>
          <w:rFonts w:ascii="华文中宋" w:hAnsi="华文中宋" w:eastAsia="华文中宋"/>
          <w:b/>
          <w:sz w:val="24"/>
        </w:rPr>
      </w:pPr>
      <w:r>
        <w:rPr>
          <w:rFonts w:hint="eastAsia" w:ascii="华文中宋" w:hAnsi="华文中宋" w:eastAsia="华文中宋"/>
          <w:b/>
          <w:sz w:val="24"/>
        </w:rPr>
        <w:t>测评系统</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测评系统包含随堂测验、课程考试以及课程成绩三个模块，可以全方位检测学生学习效果，并及时查漏补缺。</w:t>
      </w:r>
    </w:p>
    <w:tbl>
      <w:tblPr>
        <w:tblStyle w:val="9"/>
        <w:tblW w:w="9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89"/>
        <w:gridCol w:w="822"/>
        <w:gridCol w:w="5841"/>
        <w:gridCol w:w="708"/>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89" w:type="dxa"/>
            <w:vAlign w:val="center"/>
          </w:tcPr>
          <w:p>
            <w:pPr>
              <w:adjustRightInd w:val="0"/>
              <w:snapToGrid w:val="0"/>
              <w:spacing w:line="320" w:lineRule="exact"/>
              <w:jc w:val="center"/>
              <w:rPr>
                <w:rFonts w:ascii="华文中宋" w:hAnsi="华文中宋" w:eastAsia="华文中宋"/>
                <w:b/>
                <w:bCs/>
                <w:szCs w:val="21"/>
              </w:rPr>
            </w:pPr>
            <w:r>
              <w:rPr>
                <w:rFonts w:hint="eastAsia" w:ascii="华文中宋" w:hAnsi="华文中宋" w:eastAsia="华文中宋"/>
                <w:b/>
                <w:bCs/>
                <w:szCs w:val="21"/>
              </w:rPr>
              <w:t>序号</w:t>
            </w:r>
          </w:p>
        </w:tc>
        <w:tc>
          <w:tcPr>
            <w:tcW w:w="822" w:type="dxa"/>
            <w:vAlign w:val="center"/>
          </w:tcPr>
          <w:p>
            <w:pPr>
              <w:adjustRightInd w:val="0"/>
              <w:snapToGrid w:val="0"/>
              <w:spacing w:line="320" w:lineRule="exact"/>
              <w:jc w:val="center"/>
              <w:rPr>
                <w:rFonts w:ascii="华文中宋" w:hAnsi="华文中宋" w:eastAsia="华文中宋"/>
                <w:b/>
                <w:bCs/>
                <w:szCs w:val="21"/>
              </w:rPr>
            </w:pPr>
            <w:r>
              <w:rPr>
                <w:rFonts w:hint="eastAsia" w:ascii="华文中宋" w:hAnsi="华文中宋" w:eastAsia="华文中宋"/>
                <w:b/>
                <w:bCs/>
                <w:szCs w:val="21"/>
              </w:rPr>
              <w:t>功能</w:t>
            </w:r>
          </w:p>
          <w:p>
            <w:pPr>
              <w:adjustRightInd w:val="0"/>
              <w:snapToGrid w:val="0"/>
              <w:spacing w:line="320" w:lineRule="exact"/>
              <w:jc w:val="center"/>
              <w:rPr>
                <w:rFonts w:ascii="华文中宋" w:hAnsi="华文中宋" w:eastAsia="华文中宋"/>
                <w:b/>
                <w:bCs/>
                <w:szCs w:val="21"/>
              </w:rPr>
            </w:pPr>
            <w:r>
              <w:rPr>
                <w:rFonts w:hint="eastAsia" w:ascii="华文中宋" w:hAnsi="华文中宋" w:eastAsia="华文中宋"/>
                <w:b/>
                <w:bCs/>
                <w:szCs w:val="21"/>
              </w:rPr>
              <w:t>模块</w:t>
            </w:r>
          </w:p>
        </w:tc>
        <w:tc>
          <w:tcPr>
            <w:tcW w:w="5841" w:type="dxa"/>
            <w:vAlign w:val="center"/>
          </w:tcPr>
          <w:p>
            <w:pPr>
              <w:pStyle w:val="11"/>
              <w:tabs>
                <w:tab w:val="left" w:pos="1276"/>
              </w:tabs>
              <w:spacing w:line="440" w:lineRule="exact"/>
              <w:ind w:left="283" w:leftChars="135" w:firstLine="368" w:firstLineChars="175"/>
              <w:rPr>
                <w:rFonts w:ascii="华文中宋" w:hAnsi="华文中宋" w:eastAsia="华文中宋"/>
                <w:b/>
                <w:bCs/>
                <w:sz w:val="21"/>
                <w:szCs w:val="21"/>
              </w:rPr>
            </w:pPr>
            <w:r>
              <w:rPr>
                <w:rFonts w:hint="eastAsia" w:ascii="华文中宋" w:hAnsi="华文中宋" w:eastAsia="华文中宋"/>
                <w:b/>
                <w:bCs/>
                <w:sz w:val="21"/>
                <w:szCs w:val="21"/>
              </w:rPr>
              <w:t>技术规格与参数</w:t>
            </w:r>
          </w:p>
        </w:tc>
        <w:tc>
          <w:tcPr>
            <w:tcW w:w="708" w:type="dxa"/>
            <w:vAlign w:val="center"/>
          </w:tcPr>
          <w:p>
            <w:pPr>
              <w:adjustRightInd w:val="0"/>
              <w:snapToGrid w:val="0"/>
              <w:spacing w:line="320" w:lineRule="exact"/>
              <w:jc w:val="center"/>
              <w:rPr>
                <w:rFonts w:ascii="华文中宋" w:hAnsi="华文中宋" w:eastAsia="华文中宋"/>
                <w:b/>
                <w:bCs/>
                <w:szCs w:val="21"/>
              </w:rPr>
            </w:pPr>
            <w:r>
              <w:rPr>
                <w:rFonts w:hint="eastAsia" w:ascii="华文中宋" w:hAnsi="华文中宋" w:eastAsia="华文中宋"/>
                <w:b/>
                <w:bCs/>
                <w:szCs w:val="21"/>
              </w:rPr>
              <w:t>说明</w:t>
            </w:r>
          </w:p>
        </w:tc>
        <w:tc>
          <w:tcPr>
            <w:tcW w:w="689" w:type="dxa"/>
            <w:vAlign w:val="center"/>
          </w:tcPr>
          <w:p>
            <w:pPr>
              <w:adjustRightInd w:val="0"/>
              <w:snapToGrid w:val="0"/>
              <w:spacing w:line="320" w:lineRule="exact"/>
              <w:jc w:val="center"/>
              <w:rPr>
                <w:rFonts w:ascii="华文中宋" w:hAnsi="华文中宋" w:eastAsia="华文中宋"/>
                <w:b/>
                <w:bCs/>
                <w:szCs w:val="21"/>
              </w:rPr>
            </w:pPr>
            <w:r>
              <w:rPr>
                <w:rFonts w:hint="eastAsia" w:ascii="华文中宋" w:hAnsi="华文中宋" w:eastAsia="华文中宋"/>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6" w:hRule="atLeast"/>
          <w:jc w:val="center"/>
        </w:trPr>
        <w:tc>
          <w:tcPr>
            <w:tcW w:w="989" w:type="dxa"/>
            <w:vAlign w:val="center"/>
          </w:tcPr>
          <w:p>
            <w:pPr>
              <w:adjustRightInd w:val="0"/>
              <w:snapToGrid w:val="0"/>
              <w:spacing w:line="320" w:lineRule="exact"/>
              <w:jc w:val="center"/>
              <w:rPr>
                <w:rFonts w:ascii="华文中宋" w:hAnsi="华文中宋" w:eastAsia="华文中宋"/>
                <w:color w:val="000000"/>
                <w:szCs w:val="21"/>
              </w:rPr>
            </w:pPr>
            <w:r>
              <w:rPr>
                <w:rFonts w:hint="eastAsia" w:ascii="华文中宋" w:hAnsi="华文中宋" w:eastAsia="华文中宋"/>
                <w:color w:val="000000"/>
                <w:szCs w:val="21"/>
              </w:rPr>
              <w:t>1</w:t>
            </w:r>
          </w:p>
        </w:tc>
        <w:tc>
          <w:tcPr>
            <w:tcW w:w="822" w:type="dxa"/>
            <w:vAlign w:val="center"/>
          </w:tcPr>
          <w:p>
            <w:pPr>
              <w:adjustRightInd w:val="0"/>
              <w:snapToGrid w:val="0"/>
              <w:spacing w:line="320" w:lineRule="exact"/>
              <w:jc w:val="center"/>
              <w:rPr>
                <w:rFonts w:ascii="华文中宋" w:hAnsi="华文中宋" w:eastAsia="华文中宋"/>
                <w:color w:val="000000"/>
                <w:szCs w:val="21"/>
              </w:rPr>
            </w:pPr>
            <w:r>
              <w:rPr>
                <w:rFonts w:hint="eastAsia" w:ascii="华文中宋" w:hAnsi="华文中宋" w:eastAsia="华文中宋"/>
                <w:color w:val="000000"/>
                <w:szCs w:val="21"/>
              </w:rPr>
              <w:t>随堂测验</w:t>
            </w:r>
          </w:p>
        </w:tc>
        <w:tc>
          <w:tcPr>
            <w:tcW w:w="5841" w:type="dxa"/>
            <w:vAlign w:val="center"/>
          </w:tcPr>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完成每一个课程单元的学习后，学生可进行随堂测验，支持练习模式，每次提交后都显示正误和答题解析。教师可看到学生学习进度、测验提交情况，班级提交人数，以及每一题的班级整体正误情况。</w:t>
            </w:r>
          </w:p>
        </w:tc>
        <w:tc>
          <w:tcPr>
            <w:tcW w:w="708" w:type="dxa"/>
            <w:vAlign w:val="center"/>
          </w:tcPr>
          <w:p>
            <w:pPr>
              <w:pStyle w:val="11"/>
              <w:tabs>
                <w:tab w:val="left" w:pos="1276"/>
              </w:tabs>
              <w:spacing w:line="440" w:lineRule="exact"/>
              <w:ind w:left="283" w:leftChars="135" w:firstLine="367" w:firstLineChars="175"/>
              <w:rPr>
                <w:rFonts w:ascii="华文中宋" w:hAnsi="华文中宋" w:eastAsia="华文中宋"/>
                <w:color w:val="000000"/>
                <w:sz w:val="21"/>
                <w:szCs w:val="21"/>
              </w:rPr>
            </w:pPr>
          </w:p>
        </w:tc>
        <w:tc>
          <w:tcPr>
            <w:tcW w:w="689" w:type="dxa"/>
            <w:vAlign w:val="center"/>
          </w:tcPr>
          <w:p>
            <w:pPr>
              <w:pStyle w:val="11"/>
              <w:tabs>
                <w:tab w:val="left" w:pos="1276"/>
              </w:tabs>
              <w:spacing w:line="440" w:lineRule="exact"/>
              <w:ind w:left="283" w:leftChars="135" w:firstLine="367" w:firstLineChars="175"/>
              <w:rPr>
                <w:rFonts w:ascii="华文中宋" w:hAnsi="华文中宋" w:eastAsia="华文中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89" w:type="dxa"/>
            <w:vAlign w:val="center"/>
          </w:tcPr>
          <w:p>
            <w:pPr>
              <w:adjustRightInd w:val="0"/>
              <w:snapToGrid w:val="0"/>
              <w:spacing w:line="320" w:lineRule="exact"/>
              <w:jc w:val="center"/>
              <w:rPr>
                <w:rFonts w:ascii="华文中宋" w:hAnsi="华文中宋" w:eastAsia="华文中宋"/>
                <w:color w:val="000000"/>
                <w:szCs w:val="21"/>
              </w:rPr>
            </w:pPr>
            <w:r>
              <w:rPr>
                <w:rFonts w:hint="eastAsia" w:ascii="华文中宋" w:hAnsi="华文中宋" w:eastAsia="华文中宋"/>
                <w:color w:val="000000"/>
                <w:szCs w:val="21"/>
              </w:rPr>
              <w:t>2</w:t>
            </w:r>
          </w:p>
        </w:tc>
        <w:tc>
          <w:tcPr>
            <w:tcW w:w="822" w:type="dxa"/>
            <w:vAlign w:val="center"/>
          </w:tcPr>
          <w:p>
            <w:pPr>
              <w:adjustRightInd w:val="0"/>
              <w:snapToGrid w:val="0"/>
              <w:spacing w:line="320" w:lineRule="exact"/>
              <w:jc w:val="center"/>
              <w:rPr>
                <w:rFonts w:ascii="华文中宋" w:hAnsi="华文中宋" w:eastAsia="华文中宋"/>
                <w:color w:val="000000"/>
                <w:szCs w:val="21"/>
              </w:rPr>
            </w:pPr>
            <w:r>
              <w:rPr>
                <w:rFonts w:hint="eastAsia" w:ascii="华文中宋" w:hAnsi="华文中宋" w:eastAsia="华文中宋"/>
                <w:color w:val="000000"/>
                <w:szCs w:val="21"/>
              </w:rPr>
              <w:t>课程考试</w:t>
            </w:r>
          </w:p>
        </w:tc>
        <w:tc>
          <w:tcPr>
            <w:tcW w:w="5841" w:type="dxa"/>
            <w:vAlign w:val="center"/>
          </w:tcPr>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教师可对所教班级设置课程考试，可单独或批量进行设置。可手动触发公布答案，也可以在考试时间结束后自动公布答案。教师发布考试信息后，学生即可在规定的考试时间内完成作答。教师公布答案后，学生可查看个人得分以及每一题的正误情况。</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教师可看到学生考试提交情况，班级交卷人数，每个人的分数，以及每一题的班级整体正误情况。</w:t>
            </w:r>
          </w:p>
        </w:tc>
        <w:tc>
          <w:tcPr>
            <w:tcW w:w="708" w:type="dxa"/>
            <w:vAlign w:val="center"/>
          </w:tcPr>
          <w:p>
            <w:pPr>
              <w:pStyle w:val="11"/>
              <w:tabs>
                <w:tab w:val="left" w:pos="1276"/>
              </w:tabs>
              <w:spacing w:line="440" w:lineRule="exact"/>
              <w:ind w:left="283" w:leftChars="135" w:firstLine="367" w:firstLineChars="175"/>
              <w:rPr>
                <w:rFonts w:ascii="华文中宋" w:hAnsi="华文中宋" w:eastAsia="华文中宋"/>
                <w:color w:val="000000"/>
                <w:sz w:val="21"/>
                <w:szCs w:val="21"/>
              </w:rPr>
            </w:pPr>
          </w:p>
        </w:tc>
        <w:tc>
          <w:tcPr>
            <w:tcW w:w="689" w:type="dxa"/>
            <w:vAlign w:val="center"/>
          </w:tcPr>
          <w:p>
            <w:pPr>
              <w:pStyle w:val="11"/>
              <w:tabs>
                <w:tab w:val="left" w:pos="1276"/>
              </w:tabs>
              <w:spacing w:line="440" w:lineRule="exact"/>
              <w:ind w:left="283" w:leftChars="135" w:firstLine="367" w:firstLineChars="175"/>
              <w:rPr>
                <w:rFonts w:ascii="华文中宋" w:hAnsi="华文中宋" w:eastAsia="华文中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89" w:type="dxa"/>
            <w:vAlign w:val="center"/>
          </w:tcPr>
          <w:p>
            <w:pPr>
              <w:adjustRightInd w:val="0"/>
              <w:snapToGrid w:val="0"/>
              <w:spacing w:line="320" w:lineRule="exact"/>
              <w:jc w:val="center"/>
              <w:rPr>
                <w:rFonts w:ascii="华文中宋" w:hAnsi="华文中宋" w:eastAsia="华文中宋"/>
                <w:color w:val="000000"/>
                <w:szCs w:val="21"/>
              </w:rPr>
            </w:pPr>
            <w:r>
              <w:rPr>
                <w:rFonts w:hint="eastAsia" w:ascii="华文中宋" w:hAnsi="华文中宋" w:eastAsia="华文中宋"/>
                <w:color w:val="000000"/>
                <w:szCs w:val="21"/>
              </w:rPr>
              <w:t>3</w:t>
            </w:r>
          </w:p>
        </w:tc>
        <w:tc>
          <w:tcPr>
            <w:tcW w:w="822" w:type="dxa"/>
            <w:vAlign w:val="center"/>
          </w:tcPr>
          <w:p>
            <w:pPr>
              <w:adjustRightInd w:val="0"/>
              <w:snapToGrid w:val="0"/>
              <w:spacing w:line="320" w:lineRule="exact"/>
              <w:jc w:val="center"/>
              <w:rPr>
                <w:rFonts w:ascii="华文中宋" w:hAnsi="华文中宋" w:eastAsia="华文中宋"/>
                <w:color w:val="000000"/>
                <w:szCs w:val="21"/>
              </w:rPr>
            </w:pPr>
            <w:r>
              <w:rPr>
                <w:rFonts w:hint="eastAsia" w:ascii="华文中宋" w:hAnsi="华文中宋" w:eastAsia="华文中宋"/>
                <w:color w:val="000000"/>
                <w:szCs w:val="21"/>
              </w:rPr>
              <w:t>课程成绩</w:t>
            </w:r>
          </w:p>
        </w:tc>
        <w:tc>
          <w:tcPr>
            <w:tcW w:w="5841" w:type="dxa"/>
            <w:vAlign w:val="center"/>
          </w:tcPr>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学生可以在成绩模块下，随时查看个人当前成绩明细，包括每一项考核指标的成绩、课件学习的状态以及随堂测验的完成情况。教师在成绩模块下，可查看班级每一个学生的当前个人成绩明细。</w:t>
            </w:r>
          </w:p>
        </w:tc>
        <w:tc>
          <w:tcPr>
            <w:tcW w:w="708" w:type="dxa"/>
            <w:vAlign w:val="center"/>
          </w:tcPr>
          <w:p>
            <w:pPr>
              <w:pStyle w:val="11"/>
              <w:tabs>
                <w:tab w:val="left" w:pos="1276"/>
              </w:tabs>
              <w:spacing w:line="440" w:lineRule="exact"/>
              <w:ind w:left="283" w:leftChars="135" w:firstLine="367" w:firstLineChars="175"/>
              <w:rPr>
                <w:rFonts w:ascii="华文中宋" w:hAnsi="华文中宋" w:eastAsia="华文中宋"/>
                <w:color w:val="000000"/>
                <w:sz w:val="21"/>
                <w:szCs w:val="21"/>
              </w:rPr>
            </w:pPr>
          </w:p>
        </w:tc>
        <w:tc>
          <w:tcPr>
            <w:tcW w:w="689" w:type="dxa"/>
            <w:vAlign w:val="center"/>
          </w:tcPr>
          <w:p>
            <w:pPr>
              <w:pStyle w:val="11"/>
              <w:tabs>
                <w:tab w:val="left" w:pos="1276"/>
              </w:tabs>
              <w:spacing w:line="440" w:lineRule="exact"/>
              <w:ind w:left="283" w:leftChars="135" w:firstLine="367" w:firstLineChars="175"/>
              <w:rPr>
                <w:rFonts w:ascii="华文中宋" w:hAnsi="华文中宋" w:eastAsia="华文中宋"/>
                <w:color w:val="000000"/>
                <w:sz w:val="21"/>
                <w:szCs w:val="21"/>
              </w:rPr>
            </w:pPr>
          </w:p>
        </w:tc>
      </w:tr>
    </w:tbl>
    <w:p>
      <w:pPr>
        <w:pStyle w:val="11"/>
        <w:numPr>
          <w:ilvl w:val="0"/>
          <w:numId w:val="41"/>
        </w:numPr>
        <w:tabs>
          <w:tab w:val="left" w:pos="1276"/>
        </w:tabs>
        <w:spacing w:line="440" w:lineRule="exact"/>
        <w:rPr>
          <w:rFonts w:ascii="华文中宋" w:hAnsi="华文中宋" w:eastAsia="华文中宋"/>
          <w:b/>
          <w:sz w:val="24"/>
        </w:rPr>
      </w:pPr>
      <w:r>
        <w:rPr>
          <w:rFonts w:hint="eastAsia" w:ascii="华文中宋" w:hAnsi="华文中宋" w:eastAsia="华文中宋"/>
          <w:b/>
          <w:sz w:val="24"/>
        </w:rPr>
        <w:t>数字课程</w:t>
      </w:r>
    </w:p>
    <w:tbl>
      <w:tblPr>
        <w:tblStyle w:val="9"/>
        <w:tblW w:w="5000" w:type="pct"/>
        <w:jc w:val="center"/>
        <w:tblLayout w:type="fixed"/>
        <w:tblCellMar>
          <w:top w:w="0" w:type="dxa"/>
          <w:left w:w="108" w:type="dxa"/>
          <w:bottom w:w="0" w:type="dxa"/>
          <w:right w:w="108" w:type="dxa"/>
        </w:tblCellMar>
      </w:tblPr>
      <w:tblGrid>
        <w:gridCol w:w="721"/>
        <w:gridCol w:w="1121"/>
        <w:gridCol w:w="5282"/>
        <w:gridCol w:w="650"/>
        <w:gridCol w:w="748"/>
      </w:tblGrid>
      <w:tr>
        <w:tblPrEx>
          <w:tblCellMar>
            <w:top w:w="0" w:type="dxa"/>
            <w:left w:w="108" w:type="dxa"/>
            <w:bottom w:w="0" w:type="dxa"/>
            <w:right w:w="108" w:type="dxa"/>
          </w:tblCellMar>
        </w:tblPrEx>
        <w:trPr>
          <w:trHeight w:val="420" w:hRule="atLeast"/>
          <w:jc w:val="center"/>
        </w:trPr>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华文中宋" w:hAnsi="华文中宋" w:eastAsia="华文中宋"/>
                <w:b/>
                <w:bCs/>
                <w:szCs w:val="21"/>
              </w:rPr>
            </w:pPr>
            <w:r>
              <w:rPr>
                <w:rFonts w:hint="eastAsia" w:ascii="华文中宋" w:hAnsi="华文中宋" w:eastAsia="华文中宋"/>
                <w:b/>
                <w:bCs/>
                <w:szCs w:val="21"/>
              </w:rPr>
              <w:t>序号</w:t>
            </w:r>
          </w:p>
        </w:tc>
        <w:tc>
          <w:tcPr>
            <w:tcW w:w="3757" w:type="pct"/>
            <w:gridSpan w:val="2"/>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华文中宋" w:hAnsi="华文中宋" w:eastAsia="华文中宋"/>
                <w:b/>
                <w:bCs/>
                <w:szCs w:val="21"/>
              </w:rPr>
            </w:pPr>
            <w:r>
              <w:rPr>
                <w:rFonts w:hint="eastAsia" w:ascii="华文中宋" w:hAnsi="华文中宋" w:eastAsia="华文中宋"/>
                <w:b/>
                <w:bCs/>
                <w:szCs w:val="21"/>
              </w:rPr>
              <w:t>技术规格与参数</w:t>
            </w:r>
          </w:p>
        </w:tc>
        <w:tc>
          <w:tcPr>
            <w:tcW w:w="381" w:type="pct"/>
            <w:tcBorders>
              <w:top w:val="single" w:color="auto" w:sz="4" w:space="0"/>
              <w:left w:val="nil"/>
              <w:bottom w:val="single" w:color="auto" w:sz="4" w:space="0"/>
              <w:right w:val="single" w:color="auto" w:sz="4" w:space="0"/>
            </w:tcBorders>
          </w:tcPr>
          <w:p>
            <w:pPr>
              <w:adjustRightInd w:val="0"/>
              <w:snapToGrid w:val="0"/>
              <w:spacing w:line="320" w:lineRule="exact"/>
              <w:jc w:val="center"/>
              <w:rPr>
                <w:rFonts w:ascii="华文中宋" w:hAnsi="华文中宋" w:eastAsia="华文中宋"/>
                <w:b/>
                <w:bCs/>
                <w:szCs w:val="21"/>
              </w:rPr>
            </w:pPr>
            <w:r>
              <w:rPr>
                <w:rFonts w:hint="eastAsia" w:ascii="华文中宋" w:hAnsi="华文中宋" w:eastAsia="华文中宋"/>
                <w:b/>
                <w:bCs/>
                <w:szCs w:val="21"/>
              </w:rPr>
              <w:t>说明</w:t>
            </w:r>
          </w:p>
        </w:tc>
        <w:tc>
          <w:tcPr>
            <w:tcW w:w="439" w:type="pct"/>
            <w:tcBorders>
              <w:top w:val="single" w:color="auto" w:sz="4" w:space="0"/>
              <w:left w:val="nil"/>
              <w:bottom w:val="single" w:color="auto" w:sz="4" w:space="0"/>
              <w:right w:val="single" w:color="auto" w:sz="4" w:space="0"/>
            </w:tcBorders>
          </w:tcPr>
          <w:p>
            <w:pPr>
              <w:adjustRightInd w:val="0"/>
              <w:snapToGrid w:val="0"/>
              <w:spacing w:line="320" w:lineRule="exact"/>
              <w:jc w:val="center"/>
              <w:rPr>
                <w:rFonts w:ascii="华文中宋" w:hAnsi="华文中宋" w:eastAsia="华文中宋"/>
                <w:b/>
                <w:bCs/>
                <w:szCs w:val="21"/>
              </w:rPr>
            </w:pPr>
            <w:r>
              <w:rPr>
                <w:rFonts w:hint="eastAsia" w:ascii="华文中宋" w:hAnsi="华文中宋" w:eastAsia="华文中宋"/>
                <w:b/>
                <w:bCs/>
                <w:szCs w:val="21"/>
              </w:rPr>
              <w:t>备注</w:t>
            </w:r>
          </w:p>
        </w:tc>
      </w:tr>
      <w:tr>
        <w:tblPrEx>
          <w:tblCellMar>
            <w:top w:w="0" w:type="dxa"/>
            <w:left w:w="108" w:type="dxa"/>
            <w:bottom w:w="0" w:type="dxa"/>
            <w:right w:w="108" w:type="dxa"/>
          </w:tblCellMar>
        </w:tblPrEx>
        <w:trPr>
          <w:trHeight w:val="557" w:hRule="atLeast"/>
          <w:jc w:val="center"/>
        </w:trPr>
        <w:tc>
          <w:tcPr>
            <w:tcW w:w="423" w:type="pct"/>
            <w:tcBorders>
              <w:left w:val="single" w:color="auto" w:sz="4" w:space="0"/>
              <w:bottom w:val="single" w:color="auto" w:sz="4" w:space="0"/>
              <w:right w:val="single" w:color="auto" w:sz="4" w:space="0"/>
            </w:tcBorders>
            <w:shd w:val="clear" w:color="auto" w:fill="auto"/>
            <w:noWrap/>
            <w:vAlign w:val="center"/>
          </w:tcPr>
          <w:p>
            <w:pPr>
              <w:adjustRightInd w:val="0"/>
              <w:snapToGrid w:val="0"/>
              <w:spacing w:line="320" w:lineRule="exact"/>
              <w:jc w:val="center"/>
              <w:rPr>
                <w:rFonts w:ascii="华文中宋" w:hAnsi="华文中宋" w:eastAsia="华文中宋"/>
                <w:color w:val="000000"/>
                <w:szCs w:val="21"/>
              </w:rPr>
            </w:pPr>
            <w:r>
              <w:rPr>
                <w:rFonts w:hint="eastAsia" w:ascii="华文中宋" w:hAnsi="华文中宋" w:eastAsia="华文中宋"/>
                <w:color w:val="000000"/>
                <w:szCs w:val="21"/>
              </w:rPr>
              <w:t>1</w:t>
            </w:r>
          </w:p>
        </w:tc>
        <w:tc>
          <w:tcPr>
            <w:tcW w:w="658" w:type="pct"/>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320" w:lineRule="exact"/>
              <w:jc w:val="center"/>
              <w:rPr>
                <w:rFonts w:ascii="华文中宋" w:hAnsi="华文中宋" w:eastAsia="华文中宋"/>
                <w:color w:val="000000"/>
                <w:szCs w:val="21"/>
              </w:rPr>
            </w:pPr>
            <w:r>
              <w:rPr>
                <w:rFonts w:hint="eastAsia" w:ascii="华文中宋" w:hAnsi="华文中宋" w:eastAsia="华文中宋"/>
                <w:color w:val="000000"/>
                <w:szCs w:val="21"/>
              </w:rPr>
              <w:t>课程简介</w:t>
            </w:r>
          </w:p>
        </w:tc>
        <w:tc>
          <w:tcPr>
            <w:tcW w:w="3099" w:type="pct"/>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证券投资实务》课程是面向金融类专业，对接资本市场服务行业数字化、网络化、智能化发展新趋势，对接新产业、新业态、新模式下证券、期货等岗位（群）的新要求，不断满足资本市场服务领域高质量发展对高素质技术技能人才的需求，推动职业教育专业升级和数字化改造，提高人才培养质量，遵循推进现代职业教育高质量发展的总体要求，参照国家相关标准编制要求，制订本课程。</w:t>
            </w:r>
          </w:p>
        </w:tc>
        <w:tc>
          <w:tcPr>
            <w:tcW w:w="381" w:type="pct"/>
            <w:tcBorders>
              <w:top w:val="single" w:color="auto" w:sz="4" w:space="0"/>
              <w:left w:val="nil"/>
              <w:bottom w:val="single" w:color="auto" w:sz="4" w:space="0"/>
              <w:right w:val="single" w:color="auto" w:sz="4" w:space="0"/>
            </w:tcBorders>
          </w:tcPr>
          <w:p>
            <w:pPr>
              <w:pStyle w:val="11"/>
              <w:tabs>
                <w:tab w:val="left" w:pos="1276"/>
              </w:tabs>
              <w:spacing w:line="440" w:lineRule="exact"/>
              <w:ind w:left="283" w:leftChars="135" w:firstLineChars="175"/>
              <w:rPr>
                <w:rFonts w:ascii="华文中宋" w:hAnsi="华文中宋" w:eastAsia="华文中宋"/>
                <w:sz w:val="24"/>
              </w:rPr>
            </w:pPr>
          </w:p>
        </w:tc>
        <w:tc>
          <w:tcPr>
            <w:tcW w:w="439" w:type="pct"/>
            <w:tcBorders>
              <w:top w:val="single" w:color="auto" w:sz="4" w:space="0"/>
              <w:left w:val="nil"/>
              <w:bottom w:val="single" w:color="auto" w:sz="4" w:space="0"/>
              <w:right w:val="single" w:color="auto" w:sz="4" w:space="0"/>
            </w:tcBorders>
          </w:tcPr>
          <w:p>
            <w:pPr>
              <w:pStyle w:val="11"/>
              <w:tabs>
                <w:tab w:val="left" w:pos="1276"/>
              </w:tabs>
              <w:spacing w:line="440" w:lineRule="exact"/>
              <w:ind w:left="283" w:leftChars="135" w:firstLineChars="175"/>
              <w:rPr>
                <w:rFonts w:ascii="华文中宋" w:hAnsi="华文中宋" w:eastAsia="华文中宋"/>
                <w:sz w:val="24"/>
              </w:rPr>
            </w:pPr>
          </w:p>
        </w:tc>
      </w:tr>
      <w:tr>
        <w:tblPrEx>
          <w:tblCellMar>
            <w:top w:w="0" w:type="dxa"/>
            <w:left w:w="108" w:type="dxa"/>
            <w:bottom w:w="0" w:type="dxa"/>
            <w:right w:w="108" w:type="dxa"/>
          </w:tblCellMar>
        </w:tblPrEx>
        <w:trPr>
          <w:trHeight w:val="557" w:hRule="atLeast"/>
          <w:jc w:val="center"/>
        </w:trPr>
        <w:tc>
          <w:tcPr>
            <w:tcW w:w="423" w:type="pct"/>
            <w:tcBorders>
              <w:left w:val="single" w:color="auto" w:sz="4" w:space="0"/>
              <w:right w:val="single" w:color="auto" w:sz="4" w:space="0"/>
            </w:tcBorders>
            <w:shd w:val="clear" w:color="auto" w:fill="auto"/>
            <w:noWrap/>
            <w:vAlign w:val="center"/>
          </w:tcPr>
          <w:p>
            <w:pPr>
              <w:adjustRightInd w:val="0"/>
              <w:snapToGrid w:val="0"/>
              <w:spacing w:line="320" w:lineRule="exact"/>
              <w:jc w:val="center"/>
              <w:rPr>
                <w:rFonts w:ascii="华文中宋" w:hAnsi="华文中宋" w:eastAsia="华文中宋"/>
                <w:color w:val="000000"/>
                <w:szCs w:val="21"/>
              </w:rPr>
            </w:pPr>
            <w:r>
              <w:rPr>
                <w:rFonts w:hint="eastAsia" w:ascii="华文中宋" w:hAnsi="华文中宋" w:eastAsia="华文中宋"/>
                <w:color w:val="000000"/>
                <w:szCs w:val="21"/>
              </w:rPr>
              <w:t>2</w:t>
            </w:r>
          </w:p>
        </w:tc>
        <w:tc>
          <w:tcPr>
            <w:tcW w:w="658" w:type="pct"/>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320" w:lineRule="exact"/>
              <w:jc w:val="center"/>
              <w:rPr>
                <w:rFonts w:ascii="华文中宋" w:hAnsi="华文中宋" w:eastAsia="华文中宋"/>
                <w:color w:val="000000"/>
                <w:szCs w:val="21"/>
              </w:rPr>
            </w:pPr>
            <w:r>
              <w:rPr>
                <w:rFonts w:hint="eastAsia" w:ascii="华文中宋" w:hAnsi="华文中宋" w:eastAsia="华文中宋"/>
                <w:color w:val="000000"/>
                <w:szCs w:val="21"/>
              </w:rPr>
              <w:t>课程结构</w:t>
            </w:r>
          </w:p>
        </w:tc>
        <w:tc>
          <w:tcPr>
            <w:tcW w:w="3099" w:type="pct"/>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1.证券投资基本认知</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（1）证券与证券投资认知</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（2）证券市场认知</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2.证券投资基本分析</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（1）基本分析</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（2）技术分析</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3.证券投资操作</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（1）股票投资操作</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（2）债券投资操作</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（3）证券投资基金业务操作</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（4）证券衍生品业务操作</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4.量化交易</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（1）量化交易认识</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（2）量化交易策略制定</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（3）量化模型构建与风控策略制定</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（4）交易实现</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（5）模型监控与调整</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5.数字化投顾</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（1）数字化投顾认识</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（2）制定客户资产配置方案</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（3）投资组合构建及调仓</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（4）编制投资报告</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6.数字化投研</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（1）数字化投研认识</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（2）宏观经济分析</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（3）产业分析</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（4）财务分析</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（5）股票估值</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（6）编制研究报告</w:t>
            </w:r>
          </w:p>
        </w:tc>
        <w:tc>
          <w:tcPr>
            <w:tcW w:w="381" w:type="pct"/>
            <w:tcBorders>
              <w:top w:val="single" w:color="auto" w:sz="4" w:space="0"/>
              <w:left w:val="nil"/>
              <w:bottom w:val="single" w:color="auto" w:sz="4" w:space="0"/>
              <w:right w:val="single" w:color="auto" w:sz="4" w:space="0"/>
            </w:tcBorders>
          </w:tcPr>
          <w:p>
            <w:pPr>
              <w:pStyle w:val="11"/>
              <w:tabs>
                <w:tab w:val="left" w:pos="1276"/>
              </w:tabs>
              <w:spacing w:line="440" w:lineRule="exact"/>
              <w:ind w:left="283" w:leftChars="135" w:firstLineChars="175"/>
              <w:rPr>
                <w:rFonts w:ascii="华文中宋" w:hAnsi="华文中宋" w:eastAsia="华文中宋"/>
                <w:sz w:val="24"/>
              </w:rPr>
            </w:pPr>
          </w:p>
        </w:tc>
        <w:tc>
          <w:tcPr>
            <w:tcW w:w="439" w:type="pct"/>
            <w:tcBorders>
              <w:top w:val="single" w:color="auto" w:sz="4" w:space="0"/>
              <w:left w:val="nil"/>
              <w:bottom w:val="single" w:color="auto" w:sz="4" w:space="0"/>
              <w:right w:val="single" w:color="auto" w:sz="4" w:space="0"/>
            </w:tcBorders>
          </w:tcPr>
          <w:p>
            <w:pPr>
              <w:pStyle w:val="11"/>
              <w:tabs>
                <w:tab w:val="left" w:pos="1276"/>
              </w:tabs>
              <w:spacing w:line="440" w:lineRule="exact"/>
              <w:ind w:left="283" w:leftChars="135" w:firstLineChars="175"/>
              <w:rPr>
                <w:rFonts w:ascii="华文中宋" w:hAnsi="华文中宋" w:eastAsia="华文中宋"/>
                <w:sz w:val="24"/>
              </w:rPr>
            </w:pPr>
          </w:p>
        </w:tc>
      </w:tr>
      <w:tr>
        <w:tblPrEx>
          <w:tblCellMar>
            <w:top w:w="0" w:type="dxa"/>
            <w:left w:w="108" w:type="dxa"/>
            <w:bottom w:w="0" w:type="dxa"/>
            <w:right w:w="108" w:type="dxa"/>
          </w:tblCellMar>
        </w:tblPrEx>
        <w:trPr>
          <w:trHeight w:val="557" w:hRule="atLeast"/>
          <w:jc w:val="center"/>
        </w:trPr>
        <w:tc>
          <w:tcPr>
            <w:tcW w:w="423" w:type="pct"/>
            <w:tcBorders>
              <w:left w:val="single" w:color="auto" w:sz="4" w:space="0"/>
              <w:bottom w:val="single" w:color="auto" w:sz="4" w:space="0"/>
              <w:right w:val="single" w:color="auto" w:sz="4" w:space="0"/>
            </w:tcBorders>
            <w:shd w:val="clear" w:color="auto" w:fill="auto"/>
            <w:noWrap/>
            <w:vAlign w:val="center"/>
          </w:tcPr>
          <w:p>
            <w:pPr>
              <w:adjustRightInd w:val="0"/>
              <w:snapToGrid w:val="0"/>
              <w:spacing w:line="320" w:lineRule="exact"/>
              <w:jc w:val="center"/>
              <w:rPr>
                <w:rFonts w:ascii="华文中宋" w:hAnsi="华文中宋" w:eastAsia="华文中宋"/>
                <w:color w:val="000000"/>
                <w:szCs w:val="21"/>
              </w:rPr>
            </w:pPr>
            <w:r>
              <w:rPr>
                <w:rFonts w:hint="eastAsia" w:ascii="华文中宋" w:hAnsi="华文中宋" w:eastAsia="华文中宋"/>
                <w:color w:val="000000"/>
                <w:szCs w:val="21"/>
              </w:rPr>
              <w:t>3</w:t>
            </w:r>
          </w:p>
        </w:tc>
        <w:tc>
          <w:tcPr>
            <w:tcW w:w="658" w:type="pct"/>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320" w:lineRule="exact"/>
              <w:jc w:val="center"/>
              <w:rPr>
                <w:rFonts w:ascii="华文中宋" w:hAnsi="华文中宋" w:eastAsia="华文中宋"/>
                <w:color w:val="000000"/>
                <w:szCs w:val="21"/>
              </w:rPr>
            </w:pPr>
            <w:r>
              <w:rPr>
                <w:rFonts w:hint="eastAsia" w:ascii="华文中宋" w:hAnsi="华文中宋" w:eastAsia="华文中宋"/>
                <w:color w:val="000000"/>
                <w:szCs w:val="21"/>
              </w:rPr>
              <w:t>资源组成</w:t>
            </w:r>
          </w:p>
        </w:tc>
        <w:tc>
          <w:tcPr>
            <w:tcW w:w="3099" w:type="pct"/>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1.证券投资实务课程资源丰富，包含PPT、动画、视频等课程资源：</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2.电子教案PPT数量不少于20个；</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3.情景动画数量不少于20个；</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4.视频微课数量不少于50个，每个微课时长5-15分钟；</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5.富媒体、PDF、EXCEL等文件资源数量若干；</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6.随堂练习客观题数量不少于150道；</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7.提供课程简介、课程大纲、课时安排等教学文件及参考资料。</w:t>
            </w:r>
          </w:p>
        </w:tc>
        <w:tc>
          <w:tcPr>
            <w:tcW w:w="381" w:type="pct"/>
            <w:tcBorders>
              <w:top w:val="single" w:color="auto" w:sz="4" w:space="0"/>
              <w:left w:val="nil"/>
              <w:bottom w:val="single" w:color="auto" w:sz="4" w:space="0"/>
              <w:right w:val="single" w:color="auto" w:sz="4" w:space="0"/>
            </w:tcBorders>
            <w:vAlign w:val="center"/>
          </w:tcPr>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1套</w:t>
            </w:r>
          </w:p>
        </w:tc>
        <w:tc>
          <w:tcPr>
            <w:tcW w:w="439" w:type="pct"/>
            <w:tcBorders>
              <w:top w:val="single" w:color="auto" w:sz="4" w:space="0"/>
              <w:left w:val="nil"/>
              <w:bottom w:val="single" w:color="auto" w:sz="4" w:space="0"/>
              <w:right w:val="single" w:color="auto" w:sz="4" w:space="0"/>
            </w:tcBorders>
          </w:tcPr>
          <w:p>
            <w:pPr>
              <w:pStyle w:val="11"/>
              <w:tabs>
                <w:tab w:val="left" w:pos="1276"/>
              </w:tabs>
              <w:spacing w:line="440" w:lineRule="exact"/>
              <w:ind w:left="283" w:leftChars="135" w:firstLineChars="175"/>
              <w:rPr>
                <w:rFonts w:ascii="华文中宋" w:hAnsi="华文中宋" w:eastAsia="华文中宋"/>
                <w:sz w:val="24"/>
              </w:rPr>
            </w:pPr>
          </w:p>
        </w:tc>
      </w:tr>
    </w:tbl>
    <w:p>
      <w:pPr>
        <w:pStyle w:val="11"/>
        <w:numPr>
          <w:ilvl w:val="0"/>
          <w:numId w:val="41"/>
        </w:numPr>
        <w:tabs>
          <w:tab w:val="left" w:pos="1276"/>
        </w:tabs>
        <w:spacing w:line="440" w:lineRule="exact"/>
        <w:rPr>
          <w:rFonts w:ascii="华文中宋" w:hAnsi="华文中宋" w:eastAsia="华文中宋"/>
          <w:b/>
          <w:sz w:val="24"/>
        </w:rPr>
      </w:pPr>
      <w:r>
        <w:rPr>
          <w:rFonts w:hint="eastAsia" w:ascii="华文中宋" w:hAnsi="华文中宋" w:eastAsia="华文中宋"/>
          <w:b/>
          <w:sz w:val="24"/>
        </w:rPr>
        <w:t>训练包</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学生采用个人训练方式，通过“单项实训+综合案例”，展开任务驱动式训练。以证券业真实业务为基础，提供贴近实务的实践训练课程，还原证券业真实工作场景，培养学生证券投资思维和视角，以及运用证券投资专业知识解决实务问题的综合能力。</w:t>
      </w:r>
    </w:p>
    <w:tbl>
      <w:tblPr>
        <w:tblStyle w:val="9"/>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62"/>
        <w:gridCol w:w="882"/>
        <w:gridCol w:w="5991"/>
        <w:gridCol w:w="709"/>
        <w:gridCol w:w="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62" w:type="dxa"/>
            <w:vAlign w:val="center"/>
          </w:tcPr>
          <w:p>
            <w:pPr>
              <w:adjustRightInd w:val="0"/>
              <w:snapToGrid w:val="0"/>
              <w:spacing w:line="320" w:lineRule="exact"/>
              <w:jc w:val="center"/>
              <w:rPr>
                <w:rFonts w:ascii="华文中宋" w:hAnsi="华文中宋" w:eastAsia="华文中宋"/>
                <w:b/>
                <w:bCs/>
                <w:szCs w:val="21"/>
              </w:rPr>
            </w:pPr>
            <w:r>
              <w:rPr>
                <w:rFonts w:hint="eastAsia" w:ascii="华文中宋" w:hAnsi="华文中宋" w:eastAsia="华文中宋"/>
                <w:b/>
                <w:bCs/>
                <w:szCs w:val="21"/>
              </w:rPr>
              <w:t>序号</w:t>
            </w:r>
          </w:p>
        </w:tc>
        <w:tc>
          <w:tcPr>
            <w:tcW w:w="6873" w:type="dxa"/>
            <w:gridSpan w:val="2"/>
            <w:vAlign w:val="center"/>
          </w:tcPr>
          <w:p>
            <w:pPr>
              <w:adjustRightInd w:val="0"/>
              <w:snapToGrid w:val="0"/>
              <w:spacing w:line="320" w:lineRule="exact"/>
              <w:jc w:val="center"/>
              <w:rPr>
                <w:rFonts w:ascii="华文中宋" w:hAnsi="华文中宋" w:eastAsia="华文中宋"/>
                <w:b/>
                <w:bCs/>
                <w:szCs w:val="21"/>
              </w:rPr>
            </w:pPr>
            <w:r>
              <w:rPr>
                <w:rFonts w:hint="eastAsia" w:ascii="华文中宋" w:hAnsi="华文中宋" w:eastAsia="华文中宋"/>
                <w:b/>
                <w:bCs/>
                <w:szCs w:val="21"/>
              </w:rPr>
              <w:t>技术规格与参数</w:t>
            </w:r>
          </w:p>
        </w:tc>
        <w:tc>
          <w:tcPr>
            <w:tcW w:w="709" w:type="dxa"/>
            <w:vAlign w:val="center"/>
          </w:tcPr>
          <w:p>
            <w:pPr>
              <w:adjustRightInd w:val="0"/>
              <w:snapToGrid w:val="0"/>
              <w:spacing w:line="320" w:lineRule="exact"/>
              <w:jc w:val="center"/>
              <w:rPr>
                <w:rFonts w:ascii="华文中宋" w:hAnsi="华文中宋" w:eastAsia="华文中宋"/>
                <w:b/>
                <w:bCs/>
                <w:szCs w:val="21"/>
              </w:rPr>
            </w:pPr>
            <w:r>
              <w:rPr>
                <w:rFonts w:hint="eastAsia" w:ascii="华文中宋" w:hAnsi="华文中宋" w:eastAsia="华文中宋"/>
                <w:b/>
                <w:bCs/>
                <w:szCs w:val="21"/>
              </w:rPr>
              <w:t>说明</w:t>
            </w:r>
          </w:p>
        </w:tc>
        <w:tc>
          <w:tcPr>
            <w:tcW w:w="828" w:type="dxa"/>
            <w:vAlign w:val="center"/>
          </w:tcPr>
          <w:p>
            <w:pPr>
              <w:adjustRightInd w:val="0"/>
              <w:snapToGrid w:val="0"/>
              <w:spacing w:line="320" w:lineRule="exact"/>
              <w:jc w:val="center"/>
              <w:rPr>
                <w:rFonts w:ascii="华文中宋" w:hAnsi="华文中宋" w:eastAsia="华文中宋"/>
                <w:b/>
                <w:bCs/>
                <w:szCs w:val="21"/>
              </w:rPr>
            </w:pPr>
            <w:r>
              <w:rPr>
                <w:rFonts w:hint="eastAsia" w:ascii="华文中宋" w:hAnsi="华文中宋" w:eastAsia="华文中宋"/>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9" w:hRule="atLeast"/>
          <w:jc w:val="center"/>
        </w:trPr>
        <w:tc>
          <w:tcPr>
            <w:tcW w:w="962" w:type="dxa"/>
            <w:vAlign w:val="center"/>
          </w:tcPr>
          <w:p>
            <w:pPr>
              <w:adjustRightInd w:val="0"/>
              <w:snapToGrid w:val="0"/>
              <w:spacing w:line="320" w:lineRule="exact"/>
              <w:jc w:val="center"/>
              <w:rPr>
                <w:rFonts w:ascii="华文中宋" w:hAnsi="华文中宋" w:eastAsia="华文中宋"/>
                <w:color w:val="000000"/>
                <w:szCs w:val="21"/>
              </w:rPr>
            </w:pPr>
            <w:r>
              <w:rPr>
                <w:rFonts w:hint="eastAsia" w:ascii="华文中宋" w:hAnsi="华文中宋" w:eastAsia="华文中宋"/>
                <w:color w:val="000000"/>
                <w:szCs w:val="21"/>
              </w:rPr>
              <w:t>1</w:t>
            </w:r>
          </w:p>
        </w:tc>
        <w:tc>
          <w:tcPr>
            <w:tcW w:w="882" w:type="dxa"/>
            <w:vAlign w:val="center"/>
          </w:tcPr>
          <w:p>
            <w:pPr>
              <w:adjustRightInd w:val="0"/>
              <w:snapToGrid w:val="0"/>
              <w:spacing w:line="320" w:lineRule="exact"/>
              <w:jc w:val="center"/>
              <w:rPr>
                <w:rFonts w:ascii="华文中宋" w:hAnsi="华文中宋" w:eastAsia="华文中宋"/>
                <w:color w:val="000000"/>
                <w:szCs w:val="21"/>
              </w:rPr>
            </w:pPr>
            <w:r>
              <w:rPr>
                <w:rFonts w:hint="eastAsia" w:ascii="华文中宋" w:hAnsi="华文中宋" w:eastAsia="华文中宋"/>
                <w:color w:val="000000"/>
                <w:szCs w:val="21"/>
              </w:rPr>
              <w:t>训练内容</w:t>
            </w:r>
          </w:p>
        </w:tc>
        <w:tc>
          <w:tcPr>
            <w:tcW w:w="5991" w:type="dxa"/>
            <w:vAlign w:val="center"/>
          </w:tcPr>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训练1：证券业务分析</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训练2：财务报表分析</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训练3：K线分析</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训练4：MACD指标分析</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训练5：KDJ指标分析</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训练6：RSI指标分析</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训练7：证券交易</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训练8：基金产品分析</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训练9：基金业绩归因</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训练10：证券组合构建</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训练11：基金组合构建</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训练12：投行业务</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训练13：期货交易</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训练14：期权交易</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训练15：套期保值</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训练16：套利</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训练17：风险管理</w:t>
            </w:r>
          </w:p>
        </w:tc>
        <w:tc>
          <w:tcPr>
            <w:tcW w:w="709" w:type="dxa"/>
            <w:vAlign w:val="center"/>
          </w:tcPr>
          <w:p>
            <w:pPr>
              <w:adjustRightInd w:val="0"/>
              <w:snapToGrid w:val="0"/>
              <w:spacing w:line="320" w:lineRule="exact"/>
              <w:jc w:val="center"/>
              <w:rPr>
                <w:rFonts w:ascii="华文中宋" w:hAnsi="华文中宋" w:eastAsia="华文中宋"/>
                <w:color w:val="000000"/>
                <w:szCs w:val="21"/>
              </w:rPr>
            </w:pPr>
            <w:r>
              <w:rPr>
                <w:rFonts w:hint="eastAsia" w:ascii="华文中宋" w:hAnsi="华文中宋" w:eastAsia="华文中宋"/>
                <w:color w:val="000000"/>
                <w:szCs w:val="21"/>
              </w:rPr>
              <w:t>1套</w:t>
            </w:r>
          </w:p>
        </w:tc>
        <w:tc>
          <w:tcPr>
            <w:tcW w:w="828" w:type="dxa"/>
            <w:vAlign w:val="center"/>
          </w:tcPr>
          <w:p>
            <w:pPr>
              <w:adjustRightInd w:val="0"/>
              <w:snapToGrid w:val="0"/>
              <w:spacing w:line="320" w:lineRule="exact"/>
              <w:jc w:val="center"/>
              <w:rPr>
                <w:rFonts w:ascii="华文中宋" w:hAnsi="华文中宋" w:eastAsia="华文中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9" w:hRule="atLeast"/>
          <w:jc w:val="center"/>
        </w:trPr>
        <w:tc>
          <w:tcPr>
            <w:tcW w:w="962" w:type="dxa"/>
            <w:vAlign w:val="center"/>
          </w:tcPr>
          <w:p>
            <w:pPr>
              <w:adjustRightInd w:val="0"/>
              <w:snapToGrid w:val="0"/>
              <w:spacing w:line="320" w:lineRule="exact"/>
              <w:jc w:val="center"/>
              <w:rPr>
                <w:rFonts w:ascii="华文中宋" w:hAnsi="华文中宋" w:eastAsia="华文中宋"/>
                <w:color w:val="000000"/>
                <w:szCs w:val="21"/>
              </w:rPr>
            </w:pPr>
            <w:r>
              <w:rPr>
                <w:rFonts w:hint="eastAsia" w:ascii="华文中宋" w:hAnsi="华文中宋" w:eastAsia="华文中宋"/>
                <w:color w:val="000000"/>
                <w:szCs w:val="21"/>
              </w:rPr>
              <w:t>2</w:t>
            </w:r>
          </w:p>
        </w:tc>
        <w:tc>
          <w:tcPr>
            <w:tcW w:w="882" w:type="dxa"/>
            <w:vAlign w:val="center"/>
          </w:tcPr>
          <w:p>
            <w:pPr>
              <w:adjustRightInd w:val="0"/>
              <w:snapToGrid w:val="0"/>
              <w:spacing w:line="320" w:lineRule="exact"/>
              <w:jc w:val="center"/>
              <w:rPr>
                <w:rFonts w:ascii="华文中宋" w:hAnsi="华文中宋" w:eastAsia="华文中宋"/>
                <w:color w:val="000000"/>
                <w:szCs w:val="21"/>
              </w:rPr>
            </w:pPr>
            <w:r>
              <w:rPr>
                <w:rFonts w:hint="eastAsia" w:ascii="华文中宋" w:hAnsi="华文中宋" w:eastAsia="华文中宋"/>
                <w:color w:val="000000"/>
                <w:szCs w:val="21"/>
              </w:rPr>
              <w:t>训练包容量</w:t>
            </w:r>
          </w:p>
        </w:tc>
        <w:tc>
          <w:tcPr>
            <w:tcW w:w="5991" w:type="dxa"/>
            <w:vAlign w:val="center"/>
          </w:tcPr>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每套训练包不少17项训练试题。</w:t>
            </w:r>
          </w:p>
        </w:tc>
        <w:tc>
          <w:tcPr>
            <w:tcW w:w="709" w:type="dxa"/>
            <w:vAlign w:val="center"/>
          </w:tcPr>
          <w:p>
            <w:pPr>
              <w:adjustRightInd w:val="0"/>
              <w:snapToGrid w:val="0"/>
              <w:spacing w:line="320" w:lineRule="exact"/>
              <w:jc w:val="center"/>
              <w:rPr>
                <w:rFonts w:ascii="华文中宋" w:hAnsi="华文中宋" w:eastAsia="华文中宋"/>
                <w:color w:val="000000"/>
                <w:szCs w:val="21"/>
              </w:rPr>
            </w:pPr>
            <w:r>
              <w:rPr>
                <w:rFonts w:hint="eastAsia" w:ascii="华文中宋" w:hAnsi="华文中宋" w:eastAsia="华文中宋"/>
                <w:color w:val="000000"/>
                <w:szCs w:val="21"/>
              </w:rPr>
              <w:t>1套</w:t>
            </w:r>
          </w:p>
        </w:tc>
        <w:tc>
          <w:tcPr>
            <w:tcW w:w="828" w:type="dxa"/>
            <w:vAlign w:val="center"/>
          </w:tcPr>
          <w:p>
            <w:pPr>
              <w:adjustRightInd w:val="0"/>
              <w:snapToGrid w:val="0"/>
              <w:spacing w:line="320" w:lineRule="exact"/>
              <w:jc w:val="center"/>
              <w:rPr>
                <w:rFonts w:ascii="华文中宋" w:hAnsi="华文中宋" w:eastAsia="华文中宋"/>
                <w:color w:val="000000"/>
                <w:szCs w:val="21"/>
              </w:rPr>
            </w:pPr>
          </w:p>
        </w:tc>
      </w:tr>
    </w:tbl>
    <w:p>
      <w:pPr>
        <w:pStyle w:val="11"/>
        <w:numPr>
          <w:ilvl w:val="0"/>
          <w:numId w:val="41"/>
        </w:numPr>
        <w:tabs>
          <w:tab w:val="left" w:pos="1276"/>
        </w:tabs>
        <w:spacing w:line="440" w:lineRule="exact"/>
        <w:rPr>
          <w:rFonts w:ascii="华文中宋" w:hAnsi="华文中宋" w:eastAsia="华文中宋"/>
          <w:b/>
          <w:sz w:val="24"/>
        </w:rPr>
      </w:pPr>
      <w:r>
        <w:rPr>
          <w:rFonts w:hint="eastAsia" w:ascii="华文中宋" w:hAnsi="华文中宋" w:eastAsia="华文中宋"/>
          <w:b/>
          <w:sz w:val="24"/>
        </w:rPr>
        <w:t>试题包</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试题包与证券投资实务测评系统深度集成，学生答题进度跟踪，答题结果自动评分。3套题目紧密结合教学内容，通过训练测评，提高学生应用大数据工具及方法进行证券投资实务分析的能力，灵活运用新工具、新方法，适应新技术、新业态背景下的岗位工作内容。</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每套试题题量大约在120-150分钟之间。</w:t>
      </w:r>
    </w:p>
    <w:tbl>
      <w:tblPr>
        <w:tblStyle w:val="9"/>
        <w:tblW w:w="9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82"/>
        <w:gridCol w:w="947"/>
        <w:gridCol w:w="5991"/>
        <w:gridCol w:w="709"/>
        <w:gridCol w:w="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82" w:type="dxa"/>
            <w:vAlign w:val="center"/>
          </w:tcPr>
          <w:p>
            <w:pPr>
              <w:adjustRightInd w:val="0"/>
              <w:snapToGrid w:val="0"/>
              <w:spacing w:line="320" w:lineRule="exact"/>
              <w:jc w:val="center"/>
              <w:rPr>
                <w:rFonts w:ascii="华文中宋" w:hAnsi="华文中宋" w:eastAsia="华文中宋"/>
                <w:b/>
                <w:bCs/>
                <w:szCs w:val="21"/>
              </w:rPr>
            </w:pPr>
            <w:r>
              <w:rPr>
                <w:rFonts w:hint="eastAsia" w:ascii="华文中宋" w:hAnsi="华文中宋" w:eastAsia="华文中宋"/>
                <w:b/>
                <w:bCs/>
                <w:szCs w:val="21"/>
              </w:rPr>
              <w:t>序号</w:t>
            </w:r>
          </w:p>
        </w:tc>
        <w:tc>
          <w:tcPr>
            <w:tcW w:w="6938" w:type="dxa"/>
            <w:gridSpan w:val="2"/>
            <w:vAlign w:val="center"/>
          </w:tcPr>
          <w:p>
            <w:pPr>
              <w:adjustRightInd w:val="0"/>
              <w:snapToGrid w:val="0"/>
              <w:spacing w:line="320" w:lineRule="exact"/>
              <w:jc w:val="center"/>
              <w:rPr>
                <w:rFonts w:ascii="华文中宋" w:hAnsi="华文中宋" w:eastAsia="华文中宋"/>
                <w:b/>
                <w:bCs/>
                <w:szCs w:val="21"/>
              </w:rPr>
            </w:pPr>
            <w:r>
              <w:rPr>
                <w:rFonts w:hint="eastAsia" w:ascii="华文中宋" w:hAnsi="华文中宋" w:eastAsia="华文中宋"/>
                <w:b/>
                <w:bCs/>
                <w:szCs w:val="21"/>
              </w:rPr>
              <w:t>技术规格与参数</w:t>
            </w:r>
          </w:p>
        </w:tc>
        <w:tc>
          <w:tcPr>
            <w:tcW w:w="709" w:type="dxa"/>
            <w:vAlign w:val="center"/>
          </w:tcPr>
          <w:p>
            <w:pPr>
              <w:adjustRightInd w:val="0"/>
              <w:snapToGrid w:val="0"/>
              <w:spacing w:line="320" w:lineRule="exact"/>
              <w:jc w:val="center"/>
              <w:rPr>
                <w:rFonts w:ascii="华文中宋" w:hAnsi="华文中宋" w:eastAsia="华文中宋"/>
                <w:b/>
                <w:bCs/>
                <w:szCs w:val="21"/>
              </w:rPr>
            </w:pPr>
            <w:r>
              <w:rPr>
                <w:rFonts w:hint="eastAsia" w:ascii="华文中宋" w:hAnsi="华文中宋" w:eastAsia="华文中宋"/>
                <w:b/>
                <w:bCs/>
                <w:szCs w:val="21"/>
              </w:rPr>
              <w:t>说明</w:t>
            </w:r>
          </w:p>
        </w:tc>
        <w:tc>
          <w:tcPr>
            <w:tcW w:w="773" w:type="dxa"/>
            <w:vAlign w:val="center"/>
          </w:tcPr>
          <w:p>
            <w:pPr>
              <w:adjustRightInd w:val="0"/>
              <w:snapToGrid w:val="0"/>
              <w:spacing w:line="320" w:lineRule="exact"/>
              <w:jc w:val="center"/>
              <w:rPr>
                <w:rFonts w:ascii="华文中宋" w:hAnsi="华文中宋" w:eastAsia="华文中宋"/>
                <w:b/>
                <w:bCs/>
                <w:szCs w:val="21"/>
              </w:rPr>
            </w:pPr>
            <w:r>
              <w:rPr>
                <w:rFonts w:hint="eastAsia" w:ascii="华文中宋" w:hAnsi="华文中宋" w:eastAsia="华文中宋"/>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82" w:type="dxa"/>
            <w:vAlign w:val="center"/>
          </w:tcPr>
          <w:p>
            <w:pPr>
              <w:adjustRightInd w:val="0"/>
              <w:snapToGrid w:val="0"/>
              <w:spacing w:line="320" w:lineRule="exact"/>
              <w:jc w:val="center"/>
              <w:rPr>
                <w:rFonts w:ascii="华文中宋" w:hAnsi="华文中宋" w:eastAsia="华文中宋"/>
                <w:color w:val="000000"/>
                <w:szCs w:val="21"/>
              </w:rPr>
            </w:pPr>
            <w:r>
              <w:rPr>
                <w:rFonts w:hint="eastAsia" w:ascii="华文中宋" w:hAnsi="华文中宋" w:eastAsia="华文中宋"/>
                <w:color w:val="000000"/>
                <w:szCs w:val="21"/>
              </w:rPr>
              <w:t>1</w:t>
            </w:r>
          </w:p>
        </w:tc>
        <w:tc>
          <w:tcPr>
            <w:tcW w:w="947" w:type="dxa"/>
            <w:vAlign w:val="center"/>
          </w:tcPr>
          <w:p>
            <w:pPr>
              <w:adjustRightInd w:val="0"/>
              <w:snapToGrid w:val="0"/>
              <w:spacing w:line="320" w:lineRule="exact"/>
              <w:jc w:val="center"/>
              <w:rPr>
                <w:rFonts w:ascii="华文中宋" w:hAnsi="华文中宋" w:eastAsia="华文中宋"/>
                <w:color w:val="000000"/>
                <w:szCs w:val="21"/>
              </w:rPr>
            </w:pPr>
            <w:r>
              <w:rPr>
                <w:rFonts w:hint="eastAsia" w:ascii="华文中宋" w:hAnsi="华文中宋" w:eastAsia="华文中宋"/>
                <w:color w:val="000000"/>
                <w:szCs w:val="21"/>
              </w:rPr>
              <w:t>试题包内容</w:t>
            </w:r>
          </w:p>
        </w:tc>
        <w:tc>
          <w:tcPr>
            <w:tcW w:w="5991" w:type="dxa"/>
            <w:vAlign w:val="center"/>
          </w:tcPr>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1.量化交易策略制定</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2.量化模型构建与风控策略制定</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3.交易实现</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4.模型监控与调整</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5.制定客户资产配置方案</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6.投资组合构建及调仓</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7.编制投资报告</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8.宏观经济分析</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9.产业分析</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10.财务分析</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11.股票估值</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12.编制研究报告</w:t>
            </w:r>
          </w:p>
        </w:tc>
        <w:tc>
          <w:tcPr>
            <w:tcW w:w="709" w:type="dxa"/>
            <w:vAlign w:val="center"/>
          </w:tcPr>
          <w:p>
            <w:pPr>
              <w:adjustRightInd w:val="0"/>
              <w:snapToGrid w:val="0"/>
              <w:spacing w:line="320" w:lineRule="exact"/>
              <w:jc w:val="center"/>
              <w:rPr>
                <w:rFonts w:ascii="华文中宋" w:hAnsi="华文中宋" w:eastAsia="华文中宋"/>
                <w:color w:val="000000"/>
                <w:szCs w:val="21"/>
              </w:rPr>
            </w:pPr>
          </w:p>
        </w:tc>
        <w:tc>
          <w:tcPr>
            <w:tcW w:w="773" w:type="dxa"/>
            <w:vAlign w:val="center"/>
          </w:tcPr>
          <w:p>
            <w:pPr>
              <w:adjustRightInd w:val="0"/>
              <w:snapToGrid w:val="0"/>
              <w:spacing w:line="320" w:lineRule="exact"/>
              <w:jc w:val="center"/>
              <w:rPr>
                <w:rFonts w:ascii="华文中宋" w:hAnsi="华文中宋" w:eastAsia="华文中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82" w:type="dxa"/>
            <w:vAlign w:val="center"/>
          </w:tcPr>
          <w:p>
            <w:pPr>
              <w:adjustRightInd w:val="0"/>
              <w:snapToGrid w:val="0"/>
              <w:spacing w:line="320" w:lineRule="exact"/>
              <w:jc w:val="center"/>
              <w:rPr>
                <w:rFonts w:ascii="华文中宋" w:hAnsi="华文中宋" w:eastAsia="华文中宋"/>
                <w:color w:val="000000"/>
                <w:szCs w:val="21"/>
              </w:rPr>
            </w:pPr>
            <w:r>
              <w:rPr>
                <w:rFonts w:hint="eastAsia" w:ascii="华文中宋" w:hAnsi="华文中宋" w:eastAsia="华文中宋"/>
                <w:color w:val="000000"/>
                <w:szCs w:val="21"/>
              </w:rPr>
              <w:t>2</w:t>
            </w:r>
          </w:p>
        </w:tc>
        <w:tc>
          <w:tcPr>
            <w:tcW w:w="947" w:type="dxa"/>
            <w:vAlign w:val="center"/>
          </w:tcPr>
          <w:p>
            <w:pPr>
              <w:adjustRightInd w:val="0"/>
              <w:snapToGrid w:val="0"/>
              <w:spacing w:line="320" w:lineRule="exact"/>
              <w:jc w:val="center"/>
              <w:rPr>
                <w:rFonts w:ascii="华文中宋" w:hAnsi="华文中宋" w:eastAsia="华文中宋"/>
                <w:color w:val="000000"/>
                <w:szCs w:val="21"/>
              </w:rPr>
            </w:pPr>
            <w:r>
              <w:rPr>
                <w:rFonts w:hint="eastAsia" w:ascii="华文中宋" w:hAnsi="华文中宋" w:eastAsia="华文中宋"/>
                <w:color w:val="000000"/>
                <w:szCs w:val="21"/>
              </w:rPr>
              <w:t>试题包容量</w:t>
            </w:r>
          </w:p>
        </w:tc>
        <w:tc>
          <w:tcPr>
            <w:tcW w:w="5991" w:type="dxa"/>
            <w:vAlign w:val="center"/>
          </w:tcPr>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1.客观题类型与数量：客观题分为单选题10道、多选题5道、判断题10道。</w:t>
            </w:r>
          </w:p>
          <w:p>
            <w:pPr>
              <w:adjustRightInd w:val="0"/>
              <w:snapToGrid w:val="0"/>
              <w:spacing w:line="320" w:lineRule="exact"/>
              <w:jc w:val="left"/>
              <w:rPr>
                <w:rFonts w:ascii="华文中宋" w:hAnsi="华文中宋" w:eastAsia="华文中宋"/>
                <w:color w:val="000000"/>
                <w:szCs w:val="21"/>
              </w:rPr>
            </w:pPr>
            <w:r>
              <w:rPr>
                <w:rFonts w:hint="eastAsia" w:ascii="华文中宋" w:hAnsi="华文中宋" w:eastAsia="华文中宋"/>
                <w:color w:val="000000"/>
                <w:szCs w:val="21"/>
              </w:rPr>
              <w:t>2.实操题类型与数量：实操题3道。</w:t>
            </w:r>
          </w:p>
        </w:tc>
        <w:tc>
          <w:tcPr>
            <w:tcW w:w="709" w:type="dxa"/>
            <w:vAlign w:val="center"/>
          </w:tcPr>
          <w:p>
            <w:pPr>
              <w:adjustRightInd w:val="0"/>
              <w:snapToGrid w:val="0"/>
              <w:spacing w:line="320" w:lineRule="exact"/>
              <w:jc w:val="center"/>
              <w:rPr>
                <w:rFonts w:ascii="华文中宋" w:hAnsi="华文中宋" w:eastAsia="华文中宋"/>
                <w:color w:val="000000"/>
                <w:szCs w:val="21"/>
              </w:rPr>
            </w:pPr>
            <w:r>
              <w:rPr>
                <w:rFonts w:hint="eastAsia" w:ascii="华文中宋" w:hAnsi="华文中宋" w:eastAsia="华文中宋"/>
                <w:color w:val="000000"/>
                <w:szCs w:val="21"/>
              </w:rPr>
              <w:t>3套</w:t>
            </w:r>
          </w:p>
        </w:tc>
        <w:tc>
          <w:tcPr>
            <w:tcW w:w="773" w:type="dxa"/>
            <w:vAlign w:val="center"/>
          </w:tcPr>
          <w:p>
            <w:pPr>
              <w:adjustRightInd w:val="0"/>
              <w:snapToGrid w:val="0"/>
              <w:spacing w:line="320" w:lineRule="exact"/>
              <w:jc w:val="center"/>
              <w:rPr>
                <w:rFonts w:ascii="华文中宋" w:hAnsi="华文中宋" w:eastAsia="华文中宋"/>
                <w:color w:val="000000"/>
                <w:szCs w:val="21"/>
              </w:rPr>
            </w:pPr>
          </w:p>
        </w:tc>
      </w:tr>
    </w:tbl>
    <w:p>
      <w:pPr>
        <w:pStyle w:val="11"/>
        <w:numPr>
          <w:ilvl w:val="0"/>
          <w:numId w:val="41"/>
        </w:numPr>
        <w:tabs>
          <w:tab w:val="left" w:pos="1276"/>
        </w:tabs>
        <w:spacing w:line="440" w:lineRule="exact"/>
        <w:rPr>
          <w:rFonts w:ascii="华文中宋" w:hAnsi="华文中宋" w:eastAsia="华文中宋"/>
          <w:sz w:val="24"/>
        </w:rPr>
      </w:pPr>
      <w:r>
        <w:rPr>
          <w:rFonts w:hint="eastAsia" w:ascii="华文中宋" w:hAnsi="华文中宋" w:eastAsia="华文中宋"/>
          <w:b/>
          <w:sz w:val="24"/>
        </w:rPr>
        <w:t>智慧金融技能竞赛平台</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平台应能支持测评训练要求，系统应具有金融职业素养、金融综合技能、数字金融业务三个训练模块。</w:t>
      </w:r>
    </w:p>
    <w:p>
      <w:pPr>
        <w:pStyle w:val="11"/>
        <w:numPr>
          <w:ilvl w:val="1"/>
          <w:numId w:val="43"/>
        </w:numPr>
        <w:tabs>
          <w:tab w:val="left" w:pos="851"/>
          <w:tab w:val="left" w:pos="993"/>
        </w:tabs>
        <w:spacing w:line="440" w:lineRule="exact"/>
        <w:rPr>
          <w:rFonts w:ascii="华文中宋" w:hAnsi="华文中宋" w:eastAsia="华文中宋"/>
          <w:b/>
          <w:sz w:val="24"/>
          <w:szCs w:val="20"/>
        </w:rPr>
      </w:pPr>
      <w:r>
        <w:rPr>
          <w:rFonts w:hint="eastAsia" w:ascii="华文中宋" w:hAnsi="华文中宋" w:eastAsia="华文中宋"/>
          <w:b/>
          <w:sz w:val="24"/>
          <w:szCs w:val="20"/>
        </w:rPr>
        <w:t>金融职业素养模块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1.1业务素养知识</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包含金融业务基础知识、金融业务法律基础、金融从业人员职业行为准则、金融科技基础知识等，涵盖业务操作相关的基础知识，支持单选题型作答、多选题型作答、是非题型作答。</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1.2传票数字录入</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支持随机生成不同传票类型（AB、CD、EF型）和页码范围，页码范围为连续的30页，系统对录入的传票数据计算结果自动评分。</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1.3.字符录入</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支持随机生成1600个字符，系统提供对照原文进行字符输入环境，系统根据学生在10分钟内完成的字符数量和正确率结果自动评分。</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1.4.手工点钞</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支持随机生成8种面额点钞专用券的张数，各面值的数量为300—320张，系统对录入的点钞计算结果自动评分。</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1.5.货币防伪与鉴别</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包含货币防伪与鉴别的相关基础知识，支持单选题型作答、多选题型作答、是非题型作答。</w:t>
      </w:r>
    </w:p>
    <w:p>
      <w:pPr>
        <w:pStyle w:val="11"/>
        <w:numPr>
          <w:ilvl w:val="1"/>
          <w:numId w:val="43"/>
        </w:numPr>
        <w:tabs>
          <w:tab w:val="left" w:pos="851"/>
          <w:tab w:val="left" w:pos="993"/>
        </w:tabs>
        <w:spacing w:line="440" w:lineRule="exact"/>
        <w:rPr>
          <w:rFonts w:ascii="华文中宋" w:hAnsi="华文中宋" w:eastAsia="华文中宋"/>
          <w:b/>
          <w:sz w:val="24"/>
          <w:szCs w:val="20"/>
        </w:rPr>
      </w:pPr>
      <w:r>
        <w:rPr>
          <w:rFonts w:hint="eastAsia" w:ascii="华文中宋" w:hAnsi="华文中宋" w:eastAsia="华文中宋"/>
          <w:b/>
          <w:sz w:val="24"/>
          <w:szCs w:val="20"/>
        </w:rPr>
        <w:t>金融综合技能模块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2.1大堂经理岗业务</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支持3D仿真银行大堂场景模式互动操作与答题，包括服务礼仪接待、客户引导与分流、客户问询处理、单据填写、假伪币识别收缴、残/污损币的兑换、异议及投诉处理、智能柜员机操作、理财咨询业务营销转介、保险咨询业务营销转介、证券咨询业务营销转介等。</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2.2综合柜员岗业务</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2.2.1通用业务</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2.2.2储蓄业务</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2.2.3借记卡业务</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2.2.4查冻扣业务</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2.2.5代理业务</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2.2.6公司业务</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2.2.7钱箱管理</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2.2.8凭证管理</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2.2.9网银签约</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2.2.10贷款业务</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2.2.11表外业务</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2.2.12支付结算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2.2.13贷记卡业务</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2.2.14支票业务</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2.2.15汇票业务</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2.2.16证券柜员业务</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2.2.17保险柜员业务</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2.3.客户经理岗业务</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2.3.1信贷客户信息管理</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2.3.2信贷客户担保品管理</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2.3.3资信评估</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2.3.4信贷业务申请</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2.3.5信贷业务审批</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2.3.6信贷发放</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2.3.7信贷合同管理</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2.3.8资产保全处理</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2.3.9证券客户经理业务</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2.3.10保险客户经理业务</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2.4.理财经理岗业务</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2.4.1客户信息管理</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2.4.2家庭财务分析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2.4.3理财需求分析</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2.4.4家庭理财规划</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2.4.5证券投资规划</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2.4.6保险投资规划</w:t>
      </w:r>
    </w:p>
    <w:p>
      <w:pPr>
        <w:pStyle w:val="11"/>
        <w:numPr>
          <w:ilvl w:val="1"/>
          <w:numId w:val="43"/>
        </w:numPr>
        <w:tabs>
          <w:tab w:val="left" w:pos="851"/>
          <w:tab w:val="left" w:pos="993"/>
        </w:tabs>
        <w:spacing w:line="440" w:lineRule="exact"/>
        <w:rPr>
          <w:rFonts w:ascii="华文中宋" w:hAnsi="华文中宋" w:eastAsia="华文中宋"/>
          <w:b/>
          <w:sz w:val="24"/>
          <w:szCs w:val="20"/>
        </w:rPr>
      </w:pPr>
      <w:r>
        <w:rPr>
          <w:rFonts w:hint="eastAsia" w:ascii="华文中宋" w:hAnsi="华文中宋" w:eastAsia="华文中宋"/>
          <w:b/>
          <w:sz w:val="24"/>
          <w:szCs w:val="20"/>
        </w:rPr>
        <w:t>数字金融业务模块</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3.1.大数据金融业务</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3.1.1云金融</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支持大数据云服务、云存储、云金融安全等功能。</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3.1.2证券投资实务</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支持数据采集、数据存储、数据分析与挖掘、数据可视化、客户画像等功能。</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3.2区块链金融业务</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3.2.1链建设</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3.2.2合约管理</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3.2.3共识账本</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3.2.4链应用</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支持资产证券化业务区块链应用、航空意外、延误险区块链应用、电子发票区块链应用、农业供应链区块链应用等功能。</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3.2.5链审计</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3.3.支付业务数字化</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3.3.1数字人民币</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支持数字人民币生成、数字人民币发行、数字人民币钱包开发、数字人民币支付等功能。</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3.3.2跨境金融</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3.4.银行业务数字化</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3.4.1数字银行</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支持大数据风控、信贷管理、企业及个人的信用管理、小微企业信贷管理、个人消费信贷管理等功能。</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3.4.2大财富管理</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支持个人养老金账户开立、个人养老金账户理财产品投资、个人养老金个人所得税抵扣信息申报等功能。</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3.4.3客户画像</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支持特征数据管理、客户数据管理、标签管理、特征分析、营销方案管理等功能。</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3.5.证券业务数字化</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3.5.1智能投顾</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支持客户精准选择、金融服务方案设计、投资组合构建、投资组合调仓、投资业绩报告等功能。</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3.5.2智能投研</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支持市场信息整合、市场投资情绪分析、投研报告撰写等功能。</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3.5.3程序化交易</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支持制定交易策略、财务分析、条件选股、历史数据回测、参数优化、模拟应用检验、跟踪监测等功能。</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3.5.4产品营销</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支持签订协议、制定计划、用户画像、精准营销等功能。</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3.6.保险业务数字化</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3.6.1保险设计</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3.6.2保险营销</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3.6.3保险管理</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支持自动化核保、反欺诈识别、自动化理赔等功能。</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3.6.4保险客户服务</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3.7.金融科技业务创新</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3.7.1供应链金融</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支持额度管理、出票管理、收票管理、背书转让、票据贴现、到期承兑、保理业务等功能。</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3.8.数字金融业务监管</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3.8.1监管沙盒</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3.8.2非现场审计</w:t>
      </w:r>
    </w:p>
    <w:p>
      <w:pPr>
        <w:pStyle w:val="11"/>
        <w:tabs>
          <w:tab w:val="left" w:pos="1276"/>
        </w:tabs>
        <w:spacing w:line="440" w:lineRule="exact"/>
        <w:ind w:left="283" w:leftChars="135" w:firstLineChars="175"/>
        <w:rPr>
          <w:rFonts w:ascii="华文中宋" w:hAnsi="华文中宋" w:eastAsia="华文中宋"/>
          <w:sz w:val="24"/>
        </w:rPr>
      </w:pPr>
      <w:r>
        <w:rPr>
          <w:rFonts w:hint="eastAsia" w:ascii="华文中宋" w:hAnsi="华文中宋" w:eastAsia="华文中宋"/>
          <w:sz w:val="24"/>
        </w:rPr>
        <w:t>3.8.3风险预警</w:t>
      </w:r>
    </w:p>
    <w:p>
      <w:pPr>
        <w:rPr>
          <w:rFonts w:ascii="宋体" w:hAnsi="宋体" w:cs="宋体"/>
        </w:rPr>
      </w:pPr>
    </w:p>
    <w:p>
      <w:pPr>
        <w:spacing w:line="444" w:lineRule="exact"/>
        <w:rPr>
          <w:rFonts w:ascii="华文中宋" w:hAnsi="华文中宋" w:eastAsia="华文中宋"/>
          <w:b/>
          <w:i/>
          <w:sz w:val="28"/>
          <w:szCs w:val="28"/>
        </w:rPr>
      </w:pPr>
      <w:r>
        <w:rPr>
          <w:rFonts w:hint="eastAsia" w:ascii="华文中宋" w:hAnsi="华文中宋" w:eastAsia="华文中宋"/>
          <w:b/>
          <w:bCs/>
          <w:i/>
          <w:sz w:val="28"/>
          <w:szCs w:val="28"/>
        </w:rPr>
        <w:t>备</w:t>
      </w:r>
      <w:r>
        <w:rPr>
          <w:rFonts w:ascii="华文中宋" w:hAnsi="华文中宋" w:eastAsia="华文中宋"/>
          <w:b/>
          <w:bCs/>
          <w:i/>
          <w:sz w:val="28"/>
          <w:szCs w:val="28"/>
        </w:rPr>
        <w:t>注</w:t>
      </w:r>
      <w:r>
        <w:rPr>
          <w:rFonts w:ascii="华文中宋" w:hAnsi="华文中宋" w:eastAsia="华文中宋" w:cs="黑体"/>
          <w:b/>
          <w:bCs/>
          <w:i/>
          <w:sz w:val="28"/>
          <w:szCs w:val="28"/>
        </w:rPr>
        <w:t>:</w:t>
      </w:r>
      <w:r>
        <w:rPr>
          <w:rFonts w:hint="eastAsia" w:ascii="华文中宋" w:hAnsi="华文中宋" w:eastAsia="华文中宋"/>
          <w:b/>
          <w:i/>
          <w:sz w:val="28"/>
          <w:szCs w:val="28"/>
        </w:rPr>
        <w:t>技术参数要求全部为实质性要求，供应商须全部响应或优于,否则谈判响应无效。</w:t>
      </w:r>
    </w:p>
    <w:p>
      <w:pPr>
        <w:pStyle w:val="3"/>
        <w:numPr>
          <w:ilvl w:val="0"/>
          <w:numId w:val="2"/>
        </w:numPr>
        <w:spacing w:before="0" w:after="0" w:line="460" w:lineRule="exact"/>
        <w:jc w:val="center"/>
        <w:rPr>
          <w:rFonts w:ascii="华文中宋" w:hAnsi="华文中宋" w:eastAsia="华文中宋" w:cs="黑体"/>
          <w:sz w:val="28"/>
          <w:szCs w:val="28"/>
        </w:rPr>
      </w:pPr>
      <w:r>
        <w:rPr>
          <w:rFonts w:ascii="华文中宋" w:hAnsi="华文中宋" w:eastAsia="华文中宋"/>
        </w:rPr>
        <w:br w:type="page"/>
      </w:r>
      <w:bookmarkStart w:id="12" w:name="_Toc18685"/>
      <w:bookmarkStart w:id="13" w:name="_Toc16222"/>
      <w:bookmarkStart w:id="14" w:name="_Toc148881873"/>
      <w:r>
        <w:rPr>
          <w:rFonts w:hint="eastAsia" w:ascii="华文中宋" w:hAnsi="华文中宋" w:eastAsia="华文中宋" w:cs="黑体"/>
          <w:sz w:val="30"/>
          <w:szCs w:val="30"/>
        </w:rPr>
        <w:t>商务</w:t>
      </w:r>
      <w:bookmarkEnd w:id="12"/>
      <w:bookmarkEnd w:id="13"/>
      <w:r>
        <w:rPr>
          <w:rFonts w:hint="eastAsia" w:ascii="华文中宋" w:hAnsi="华文中宋" w:eastAsia="华文中宋" w:cs="黑体"/>
          <w:sz w:val="30"/>
          <w:szCs w:val="30"/>
        </w:rPr>
        <w:t>条款</w:t>
      </w:r>
      <w:bookmarkEnd w:id="14"/>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1474"/>
        <w:gridCol w:w="6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pPr>
              <w:spacing w:line="400" w:lineRule="exact"/>
              <w:jc w:val="center"/>
              <w:rPr>
                <w:rFonts w:ascii="华文中宋" w:hAnsi="华文中宋" w:eastAsia="华文中宋" w:cs="黑体"/>
                <w:sz w:val="24"/>
                <w:szCs w:val="24"/>
              </w:rPr>
            </w:pPr>
            <w:r>
              <w:rPr>
                <w:rFonts w:hint="eastAsia" w:ascii="华文中宋" w:hAnsi="华文中宋" w:eastAsia="华文中宋" w:cs="黑体"/>
                <w:sz w:val="24"/>
                <w:szCs w:val="24"/>
              </w:rPr>
              <w:t>序号</w:t>
            </w:r>
          </w:p>
        </w:tc>
        <w:tc>
          <w:tcPr>
            <w:tcW w:w="1533" w:type="dxa"/>
            <w:vAlign w:val="center"/>
          </w:tcPr>
          <w:p>
            <w:pPr>
              <w:spacing w:line="400" w:lineRule="exact"/>
              <w:jc w:val="center"/>
              <w:rPr>
                <w:rFonts w:ascii="华文中宋" w:hAnsi="华文中宋" w:eastAsia="华文中宋" w:cs="黑体"/>
                <w:sz w:val="24"/>
                <w:szCs w:val="24"/>
              </w:rPr>
            </w:pPr>
            <w:r>
              <w:rPr>
                <w:rFonts w:hint="eastAsia" w:ascii="华文中宋" w:hAnsi="华文中宋" w:eastAsia="华文中宋" w:cs="黑体"/>
                <w:sz w:val="24"/>
                <w:szCs w:val="24"/>
              </w:rPr>
              <w:t>需求名称</w:t>
            </w:r>
          </w:p>
        </w:tc>
        <w:tc>
          <w:tcPr>
            <w:tcW w:w="6413" w:type="dxa"/>
            <w:vAlign w:val="center"/>
          </w:tcPr>
          <w:p>
            <w:pPr>
              <w:spacing w:line="400" w:lineRule="exact"/>
              <w:jc w:val="center"/>
              <w:rPr>
                <w:rFonts w:ascii="华文中宋" w:hAnsi="华文中宋" w:eastAsia="华文中宋" w:cs="黑体"/>
                <w:sz w:val="24"/>
                <w:szCs w:val="24"/>
              </w:rPr>
            </w:pPr>
            <w:r>
              <w:rPr>
                <w:rFonts w:hint="eastAsia" w:ascii="华文中宋" w:hAnsi="华文中宋" w:eastAsia="华文中宋" w:cs="黑体"/>
                <w:sz w:val="24"/>
                <w:szCs w:val="24"/>
              </w:rPr>
              <w:t>需求说明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pPr>
              <w:spacing w:line="400" w:lineRule="exact"/>
              <w:jc w:val="center"/>
              <w:rPr>
                <w:rFonts w:ascii="华文中宋" w:hAnsi="华文中宋" w:eastAsia="华文中宋" w:cs="黑体"/>
                <w:sz w:val="24"/>
                <w:szCs w:val="24"/>
              </w:rPr>
            </w:pPr>
            <w:r>
              <w:rPr>
                <w:rFonts w:hint="eastAsia" w:ascii="华文中宋" w:hAnsi="华文中宋" w:eastAsia="华文中宋" w:cs="黑体"/>
                <w:sz w:val="24"/>
                <w:szCs w:val="24"/>
              </w:rPr>
              <w:t>1</w:t>
            </w:r>
          </w:p>
        </w:tc>
        <w:tc>
          <w:tcPr>
            <w:tcW w:w="1533" w:type="dxa"/>
            <w:vAlign w:val="center"/>
          </w:tcPr>
          <w:p>
            <w:pPr>
              <w:spacing w:line="400" w:lineRule="exact"/>
              <w:jc w:val="center"/>
              <w:rPr>
                <w:rFonts w:ascii="华文中宋" w:hAnsi="华文中宋" w:eastAsia="华文中宋" w:cs="黑体"/>
                <w:sz w:val="24"/>
                <w:szCs w:val="24"/>
              </w:rPr>
            </w:pPr>
            <w:r>
              <w:rPr>
                <w:rFonts w:hint="eastAsia" w:ascii="华文中宋" w:hAnsi="华文中宋" w:eastAsia="华文中宋" w:cs="黑体"/>
                <w:sz w:val="24"/>
                <w:szCs w:val="24"/>
              </w:rPr>
              <w:t>交货地点</w:t>
            </w:r>
          </w:p>
        </w:tc>
        <w:tc>
          <w:tcPr>
            <w:tcW w:w="6413" w:type="dxa"/>
            <w:vAlign w:val="center"/>
          </w:tcPr>
          <w:p>
            <w:pPr>
              <w:spacing w:line="400" w:lineRule="exact"/>
              <w:rPr>
                <w:rFonts w:ascii="华文中宋" w:hAnsi="华文中宋" w:eastAsia="华文中宋" w:cs="黑体"/>
                <w:sz w:val="24"/>
                <w:szCs w:val="24"/>
              </w:rPr>
            </w:pPr>
            <w:r>
              <w:rPr>
                <w:rFonts w:ascii="华文中宋" w:hAnsi="华文中宋" w:eastAsia="华文中宋" w:cs="华文中宋"/>
                <w:sz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pPr>
              <w:spacing w:line="400" w:lineRule="exact"/>
              <w:jc w:val="center"/>
              <w:rPr>
                <w:rFonts w:ascii="华文中宋" w:hAnsi="华文中宋" w:eastAsia="华文中宋" w:cs="黑体"/>
                <w:sz w:val="24"/>
                <w:szCs w:val="24"/>
              </w:rPr>
            </w:pPr>
            <w:r>
              <w:rPr>
                <w:rFonts w:hint="eastAsia" w:ascii="华文中宋" w:hAnsi="华文中宋" w:eastAsia="华文中宋" w:cs="黑体"/>
                <w:sz w:val="24"/>
                <w:szCs w:val="24"/>
              </w:rPr>
              <w:t>2</w:t>
            </w:r>
          </w:p>
        </w:tc>
        <w:tc>
          <w:tcPr>
            <w:tcW w:w="1533" w:type="dxa"/>
            <w:vAlign w:val="center"/>
          </w:tcPr>
          <w:p>
            <w:pPr>
              <w:spacing w:line="400" w:lineRule="exact"/>
              <w:jc w:val="center"/>
              <w:rPr>
                <w:rFonts w:ascii="华文中宋" w:hAnsi="华文中宋" w:eastAsia="华文中宋" w:cs="黑体"/>
                <w:sz w:val="24"/>
                <w:szCs w:val="24"/>
              </w:rPr>
            </w:pPr>
            <w:r>
              <w:rPr>
                <w:rFonts w:hint="eastAsia" w:ascii="华文中宋" w:hAnsi="华文中宋" w:eastAsia="华文中宋" w:cs="黑体"/>
                <w:sz w:val="24"/>
                <w:szCs w:val="24"/>
              </w:rPr>
              <w:t>交货期限及</w:t>
            </w:r>
            <w:r>
              <w:rPr>
                <w:rFonts w:hint="eastAsia" w:ascii="华文中宋" w:hAnsi="华文中宋" w:eastAsia="华文中宋" w:cs="黑体"/>
                <w:sz w:val="24"/>
              </w:rPr>
              <w:t>合同履行期限</w:t>
            </w:r>
          </w:p>
        </w:tc>
        <w:tc>
          <w:tcPr>
            <w:tcW w:w="6413" w:type="dxa"/>
            <w:vAlign w:val="center"/>
          </w:tcPr>
          <w:p>
            <w:pPr>
              <w:pStyle w:val="11"/>
              <w:numPr>
                <w:ilvl w:val="0"/>
                <w:numId w:val="44"/>
              </w:numPr>
              <w:spacing w:line="400" w:lineRule="exact"/>
              <w:ind w:left="492" w:hanging="492"/>
              <w:rPr>
                <w:rFonts w:ascii="华文中宋" w:hAnsi="华文中宋" w:eastAsia="华文中宋" w:cs="黑体"/>
                <w:b/>
                <w:sz w:val="24"/>
                <w:u w:val="single"/>
              </w:rPr>
            </w:pPr>
            <w:r>
              <w:rPr>
                <w:rFonts w:hint="eastAsia" w:ascii="华文中宋" w:hAnsi="华文中宋" w:eastAsia="华文中宋" w:cs="黑体"/>
                <w:b/>
                <w:sz w:val="24"/>
              </w:rPr>
              <w:t>交货期限：双方</w:t>
            </w:r>
            <w:r>
              <w:rPr>
                <w:rFonts w:ascii="华文中宋" w:hAnsi="华文中宋" w:eastAsia="华文中宋" w:cs="黑体"/>
                <w:b/>
                <w:sz w:val="24"/>
              </w:rPr>
              <w:t>合同签订</w:t>
            </w:r>
            <w:r>
              <w:rPr>
                <w:rFonts w:hint="eastAsia" w:ascii="华文中宋" w:hAnsi="华文中宋" w:eastAsia="华文中宋" w:cs="黑体"/>
                <w:b/>
                <w:sz w:val="24"/>
              </w:rPr>
              <w:t>后</w:t>
            </w:r>
            <w:r>
              <w:rPr>
                <w:rFonts w:hint="eastAsia" w:ascii="华文中宋" w:hAnsi="华文中宋" w:eastAsia="华文中宋"/>
                <w:sz w:val="24"/>
                <w:u w:val="single"/>
              </w:rPr>
              <w:t>10个日历日完工</w:t>
            </w:r>
            <w:r>
              <w:rPr>
                <w:rFonts w:hint="eastAsia" w:ascii="华文中宋" w:hAnsi="华文中宋" w:eastAsia="华文中宋" w:cs="黑体"/>
                <w:b/>
                <w:sz w:val="24"/>
              </w:rPr>
              <w:t>，确保交付使用并验收合格。</w:t>
            </w:r>
          </w:p>
          <w:p>
            <w:pPr>
              <w:pStyle w:val="11"/>
              <w:numPr>
                <w:ilvl w:val="0"/>
                <w:numId w:val="44"/>
              </w:numPr>
              <w:spacing w:line="400" w:lineRule="exact"/>
              <w:ind w:left="492" w:hanging="492"/>
              <w:rPr>
                <w:rFonts w:ascii="华文中宋" w:hAnsi="华文中宋" w:eastAsia="华文中宋"/>
                <w:sz w:val="24"/>
              </w:rPr>
            </w:pPr>
            <w:r>
              <w:rPr>
                <w:rFonts w:hint="eastAsia" w:ascii="华文中宋" w:hAnsi="华文中宋" w:eastAsia="华文中宋" w:cs="黑体"/>
                <w:sz w:val="24"/>
              </w:rPr>
              <w:t>合同履行期限：自合同签订生效之日起至合同履约期结束。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4" w:hRule="atLeast"/>
        </w:trPr>
        <w:tc>
          <w:tcPr>
            <w:tcW w:w="952" w:type="dxa"/>
            <w:vAlign w:val="center"/>
          </w:tcPr>
          <w:p>
            <w:pPr>
              <w:spacing w:line="400" w:lineRule="exact"/>
              <w:jc w:val="center"/>
              <w:rPr>
                <w:rFonts w:ascii="华文中宋" w:hAnsi="华文中宋" w:eastAsia="华文中宋" w:cs="黑体"/>
                <w:sz w:val="24"/>
                <w:szCs w:val="24"/>
              </w:rPr>
            </w:pPr>
            <w:r>
              <w:rPr>
                <w:rFonts w:hint="eastAsia" w:ascii="华文中宋" w:hAnsi="华文中宋" w:eastAsia="华文中宋" w:cs="黑体"/>
                <w:sz w:val="24"/>
                <w:szCs w:val="24"/>
              </w:rPr>
              <w:t>3</w:t>
            </w:r>
          </w:p>
        </w:tc>
        <w:tc>
          <w:tcPr>
            <w:tcW w:w="1533" w:type="dxa"/>
            <w:vAlign w:val="center"/>
          </w:tcPr>
          <w:p>
            <w:pPr>
              <w:spacing w:line="400" w:lineRule="exact"/>
              <w:jc w:val="center"/>
              <w:rPr>
                <w:rFonts w:ascii="华文中宋" w:hAnsi="华文中宋" w:eastAsia="华文中宋" w:cs="华文中宋"/>
                <w:bCs/>
                <w:sz w:val="24"/>
              </w:rPr>
            </w:pPr>
            <w:r>
              <w:rPr>
                <w:rFonts w:hint="eastAsia" w:ascii="华文中宋" w:hAnsi="华文中宋" w:eastAsia="华文中宋" w:cs="黑体"/>
                <w:bCs/>
                <w:sz w:val="24"/>
                <w:szCs w:val="24"/>
              </w:rPr>
              <w:t>履约保证金</w:t>
            </w:r>
          </w:p>
        </w:tc>
        <w:tc>
          <w:tcPr>
            <w:tcW w:w="6413" w:type="dxa"/>
            <w:vAlign w:val="center"/>
          </w:tcPr>
          <w:p>
            <w:pPr>
              <w:pStyle w:val="11"/>
              <w:numPr>
                <w:ilvl w:val="0"/>
                <w:numId w:val="45"/>
              </w:numPr>
              <w:spacing w:line="400" w:lineRule="exact"/>
              <w:ind w:left="492" w:hanging="492"/>
              <w:rPr>
                <w:rFonts w:ascii="华文中宋" w:hAnsi="华文中宋" w:eastAsia="华文中宋" w:cs="黑体"/>
                <w:b/>
                <w:sz w:val="24"/>
              </w:rPr>
            </w:pPr>
            <w:r>
              <w:rPr>
                <w:rFonts w:hint="eastAsia" w:ascii="华文中宋" w:hAnsi="华文中宋" w:eastAsia="华文中宋" w:cs="黑体"/>
                <w:b/>
                <w:sz w:val="24"/>
              </w:rPr>
              <w:t>履约保证金</w:t>
            </w:r>
          </w:p>
          <w:p>
            <w:pPr>
              <w:pStyle w:val="11"/>
              <w:spacing w:line="400" w:lineRule="exact"/>
              <w:ind w:firstLine="0"/>
              <w:rPr>
                <w:rFonts w:ascii="华文中宋" w:hAnsi="华文中宋" w:eastAsia="华文中宋" w:cs="黑体"/>
                <w:sz w:val="24"/>
              </w:rPr>
            </w:pPr>
            <w:r>
              <w:rPr>
                <w:rFonts w:hint="eastAsia" w:ascii="华文中宋" w:hAnsi="华文中宋" w:eastAsia="华文中宋" w:cs="黑体"/>
                <w:sz w:val="24"/>
              </w:rPr>
              <w:t>中标供应商在合同签订期时，应向采购人缴纳合同款5%的履约保证金。履约保证金采用金融机构、担保机构出具的保函方式提交采购人，未交视为放弃成交。</w:t>
            </w:r>
          </w:p>
          <w:p>
            <w:pPr>
              <w:pStyle w:val="11"/>
              <w:numPr>
                <w:ilvl w:val="0"/>
                <w:numId w:val="45"/>
              </w:numPr>
              <w:spacing w:line="400" w:lineRule="exact"/>
              <w:ind w:left="492" w:hanging="492"/>
              <w:rPr>
                <w:rFonts w:ascii="华文中宋" w:hAnsi="华文中宋" w:eastAsia="华文中宋" w:cs="黑体"/>
                <w:b/>
                <w:sz w:val="24"/>
              </w:rPr>
            </w:pPr>
            <w:r>
              <w:rPr>
                <w:rFonts w:hint="eastAsia" w:ascii="华文中宋" w:hAnsi="华文中宋" w:eastAsia="华文中宋" w:cs="黑体"/>
                <w:b/>
                <w:sz w:val="24"/>
              </w:rPr>
              <w:t>履约保证金退还</w:t>
            </w:r>
          </w:p>
          <w:p>
            <w:pPr>
              <w:pStyle w:val="5"/>
              <w:tabs>
                <w:tab w:val="left" w:pos="634"/>
              </w:tabs>
              <w:spacing w:line="400" w:lineRule="exact"/>
              <w:jc w:val="both"/>
              <w:rPr>
                <w:rFonts w:ascii="华文中宋" w:hAnsi="华文中宋" w:eastAsia="华文中宋" w:cs="黑体"/>
                <w:sz w:val="24"/>
                <w:szCs w:val="24"/>
              </w:rPr>
            </w:pPr>
            <w:r>
              <w:rPr>
                <w:rFonts w:hint="eastAsia" w:ascii="华文中宋" w:hAnsi="华文中宋" w:eastAsia="华文中宋" w:cs="黑体"/>
                <w:sz w:val="24"/>
              </w:rPr>
              <w:t>自项目完工交付采购人</w:t>
            </w:r>
            <w:r>
              <w:rPr>
                <w:rFonts w:ascii="华文中宋" w:hAnsi="华文中宋" w:eastAsia="华文中宋" w:cs="黑体"/>
                <w:sz w:val="24"/>
              </w:rPr>
              <w:t>正常使用一个月</w:t>
            </w:r>
            <w:r>
              <w:rPr>
                <w:rFonts w:hint="eastAsia" w:ascii="华文中宋" w:hAnsi="华文中宋" w:eastAsia="华文中宋" w:cs="黑体"/>
                <w:sz w:val="24"/>
              </w:rPr>
              <w:t>经采购人验收合格之日起至质量保证期期满壹年止。项目无履约质量问题，经采购人确认同意后，中标供应商按要求提交履约保证金退还申请表（保函），15日内予以退还履约保证金。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pPr>
              <w:spacing w:line="400" w:lineRule="exact"/>
              <w:jc w:val="center"/>
              <w:rPr>
                <w:rFonts w:ascii="华文中宋" w:hAnsi="华文中宋" w:eastAsia="华文中宋" w:cs="黑体"/>
                <w:sz w:val="24"/>
                <w:szCs w:val="24"/>
              </w:rPr>
            </w:pPr>
            <w:r>
              <w:rPr>
                <w:rFonts w:hint="eastAsia" w:ascii="华文中宋" w:hAnsi="华文中宋" w:eastAsia="华文中宋" w:cs="黑体"/>
                <w:sz w:val="24"/>
                <w:szCs w:val="24"/>
              </w:rPr>
              <w:t>4</w:t>
            </w:r>
          </w:p>
        </w:tc>
        <w:tc>
          <w:tcPr>
            <w:tcW w:w="1533" w:type="dxa"/>
            <w:vAlign w:val="center"/>
          </w:tcPr>
          <w:p>
            <w:pPr>
              <w:spacing w:line="400" w:lineRule="exact"/>
              <w:jc w:val="center"/>
              <w:rPr>
                <w:rFonts w:ascii="华文中宋" w:hAnsi="华文中宋" w:eastAsia="华文中宋" w:cs="黑体"/>
                <w:sz w:val="24"/>
                <w:szCs w:val="24"/>
              </w:rPr>
            </w:pPr>
            <w:r>
              <w:rPr>
                <w:rFonts w:hint="eastAsia" w:ascii="华文中宋" w:hAnsi="华文中宋" w:eastAsia="华文中宋" w:cs="黑体"/>
                <w:sz w:val="24"/>
                <w:szCs w:val="24"/>
              </w:rPr>
              <w:t>付款方式</w:t>
            </w:r>
          </w:p>
        </w:tc>
        <w:tc>
          <w:tcPr>
            <w:tcW w:w="6413" w:type="dxa"/>
            <w:vAlign w:val="center"/>
          </w:tcPr>
          <w:p>
            <w:pPr>
              <w:spacing w:line="380" w:lineRule="exact"/>
              <w:ind w:left="-6"/>
              <w:jc w:val="left"/>
              <w:rPr>
                <w:rFonts w:ascii="华文中宋" w:hAnsi="华文中宋" w:eastAsia="华文中宋" w:cs="黑体"/>
                <w:b/>
                <w:sz w:val="24"/>
              </w:rPr>
            </w:pPr>
            <w:r>
              <w:rPr>
                <w:rFonts w:hint="eastAsia" w:ascii="华文中宋" w:hAnsi="华文中宋" w:eastAsia="华文中宋" w:cs="黑体"/>
                <w:sz w:val="24"/>
              </w:rPr>
              <w:t>采购人不预付款项，待项目完成并经采购人验收合格后，采购人向中标供应商支付100%合同款。</w:t>
            </w:r>
            <w:r>
              <w:rPr>
                <w:rFonts w:hint="eastAsia" w:ascii="华文中宋" w:hAnsi="华文中宋" w:eastAsia="华文中宋" w:cs="黑体"/>
                <w:b/>
                <w:sz w:val="24"/>
              </w:rPr>
              <w:t>（自收到完整的项目验收材料之日起，</w:t>
            </w:r>
            <w:r>
              <w:rPr>
                <w:rFonts w:hint="eastAsia" w:ascii="华文中宋" w:hAnsi="华文中宋" w:eastAsia="华文中宋" w:cs="宋体"/>
                <w:b/>
                <w:sz w:val="24"/>
              </w:rPr>
              <w:t>甲</w:t>
            </w:r>
            <w:r>
              <w:rPr>
                <w:rFonts w:hint="eastAsia" w:ascii="华文中宋" w:hAnsi="华文中宋" w:eastAsia="华文中宋" w:cs="___WRD_EMBED_SUB_17"/>
                <w:b/>
                <w:sz w:val="24"/>
              </w:rPr>
              <w:t>方在</w:t>
            </w:r>
            <w:r>
              <w:rPr>
                <w:rFonts w:hint="eastAsia" w:ascii="华文中宋" w:hAnsi="华文中宋" w:eastAsia="华文中宋" w:cs="黑体"/>
                <w:b/>
                <w:sz w:val="24"/>
              </w:rPr>
              <w:t>30日之内完成项目的验收及付款）。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pPr>
              <w:spacing w:line="400" w:lineRule="exact"/>
              <w:jc w:val="center"/>
              <w:rPr>
                <w:rFonts w:ascii="华文中宋" w:hAnsi="华文中宋" w:eastAsia="华文中宋" w:cs="黑体"/>
                <w:sz w:val="24"/>
                <w:szCs w:val="24"/>
              </w:rPr>
            </w:pPr>
            <w:r>
              <w:rPr>
                <w:rFonts w:hint="eastAsia" w:ascii="华文中宋" w:hAnsi="华文中宋" w:eastAsia="华文中宋" w:cs="黑体"/>
                <w:sz w:val="24"/>
                <w:szCs w:val="24"/>
              </w:rPr>
              <w:t>5</w:t>
            </w:r>
          </w:p>
        </w:tc>
        <w:tc>
          <w:tcPr>
            <w:tcW w:w="1533" w:type="dxa"/>
            <w:vAlign w:val="center"/>
          </w:tcPr>
          <w:p>
            <w:pPr>
              <w:spacing w:line="400" w:lineRule="exact"/>
              <w:jc w:val="center"/>
              <w:rPr>
                <w:rFonts w:ascii="华文中宋" w:hAnsi="华文中宋" w:eastAsia="华文中宋" w:cs="黑体"/>
                <w:sz w:val="24"/>
                <w:szCs w:val="24"/>
              </w:rPr>
            </w:pPr>
            <w:r>
              <w:rPr>
                <w:rFonts w:hint="eastAsia" w:ascii="华文中宋" w:hAnsi="华文中宋" w:eastAsia="华文中宋" w:cs="黑体"/>
                <w:sz w:val="24"/>
                <w:szCs w:val="24"/>
              </w:rPr>
              <w:t>报价要求</w:t>
            </w:r>
          </w:p>
        </w:tc>
        <w:tc>
          <w:tcPr>
            <w:tcW w:w="6413" w:type="dxa"/>
            <w:vAlign w:val="center"/>
          </w:tcPr>
          <w:p>
            <w:pPr>
              <w:pStyle w:val="11"/>
              <w:numPr>
                <w:ilvl w:val="0"/>
                <w:numId w:val="46"/>
              </w:numPr>
              <w:spacing w:line="400" w:lineRule="exact"/>
              <w:ind w:left="634" w:hanging="634"/>
              <w:rPr>
                <w:rFonts w:ascii="华文中宋" w:hAnsi="华文中宋" w:eastAsia="华文中宋" w:cs="黑体"/>
                <w:sz w:val="24"/>
              </w:rPr>
            </w:pPr>
            <w:r>
              <w:rPr>
                <w:rFonts w:ascii="华文中宋" w:hAnsi="华文中宋" w:eastAsia="华文中宋" w:cs="黑体"/>
                <w:sz w:val="24"/>
              </w:rPr>
              <w:t>报价不得高于本项目采购预算及最高限价。</w:t>
            </w:r>
          </w:p>
          <w:p>
            <w:pPr>
              <w:pStyle w:val="11"/>
              <w:numPr>
                <w:ilvl w:val="0"/>
                <w:numId w:val="46"/>
              </w:numPr>
              <w:spacing w:line="400" w:lineRule="exact"/>
              <w:ind w:left="492" w:hanging="492"/>
              <w:rPr>
                <w:rFonts w:ascii="华文中宋" w:hAnsi="华文中宋" w:eastAsia="华文中宋" w:cs="黑体"/>
                <w:sz w:val="24"/>
              </w:rPr>
            </w:pPr>
            <w:r>
              <w:rPr>
                <w:rFonts w:ascii="华文中宋" w:hAnsi="华文中宋" w:eastAsia="华文中宋" w:cs="黑体"/>
                <w:sz w:val="24"/>
              </w:rPr>
              <w:t>报价方式为</w:t>
            </w:r>
            <w:r>
              <w:rPr>
                <w:rFonts w:hint="eastAsia" w:ascii="华文中宋" w:hAnsi="华文中宋" w:eastAsia="华文中宋" w:cs="黑体"/>
                <w:sz w:val="24"/>
              </w:rPr>
              <w:t>江西省南昌市新建区</w:t>
            </w:r>
            <w:r>
              <w:rPr>
                <w:rFonts w:ascii="华文中宋" w:hAnsi="华文中宋" w:eastAsia="华文中宋" w:cs="黑体"/>
                <w:sz w:val="24"/>
              </w:rPr>
              <w:t>目的地竣工验收交付价。</w:t>
            </w:r>
          </w:p>
          <w:p>
            <w:pPr>
              <w:pStyle w:val="11"/>
              <w:numPr>
                <w:ilvl w:val="0"/>
                <w:numId w:val="46"/>
              </w:numPr>
              <w:spacing w:line="400" w:lineRule="exact"/>
              <w:ind w:left="492" w:hanging="492"/>
              <w:rPr>
                <w:rFonts w:ascii="华文中宋" w:hAnsi="华文中宋" w:eastAsia="华文中宋" w:cs="黑体"/>
                <w:sz w:val="24"/>
              </w:rPr>
            </w:pPr>
            <w:r>
              <w:rPr>
                <w:rFonts w:hint="eastAsia" w:ascii="华文中宋" w:hAnsi="华文中宋" w:eastAsia="华文中宋" w:cs="黑体"/>
                <w:sz w:val="24"/>
              </w:rPr>
              <w:t>本项目为交钥匙工程，报价以人民币报价。供应商应根据项目要求和现场情况，详细列明项目所需的货款、材料以及所有人工安装及调试、管理、财务等所有费用，如供应商遗漏竞争性谈判文件所述内容，均由中标（成交）供应商自负，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pPr>
              <w:spacing w:line="400" w:lineRule="exact"/>
              <w:jc w:val="center"/>
              <w:rPr>
                <w:rFonts w:ascii="华文中宋" w:hAnsi="华文中宋" w:eastAsia="华文中宋" w:cs="黑体"/>
                <w:sz w:val="24"/>
                <w:szCs w:val="24"/>
              </w:rPr>
            </w:pPr>
            <w:r>
              <w:rPr>
                <w:rFonts w:hint="eastAsia" w:ascii="华文中宋" w:hAnsi="华文中宋" w:eastAsia="华文中宋" w:cs="黑体"/>
                <w:sz w:val="24"/>
                <w:szCs w:val="24"/>
              </w:rPr>
              <w:t>6</w:t>
            </w:r>
          </w:p>
        </w:tc>
        <w:tc>
          <w:tcPr>
            <w:tcW w:w="1533" w:type="dxa"/>
            <w:vAlign w:val="center"/>
          </w:tcPr>
          <w:p>
            <w:pPr>
              <w:spacing w:line="390" w:lineRule="exact"/>
              <w:jc w:val="center"/>
              <w:rPr>
                <w:rFonts w:ascii="华文中宋" w:hAnsi="华文中宋" w:eastAsia="华文中宋" w:cs="黑体"/>
                <w:sz w:val="24"/>
                <w:szCs w:val="24"/>
              </w:rPr>
            </w:pPr>
            <w:r>
              <w:rPr>
                <w:rFonts w:hint="eastAsia" w:ascii="华文中宋" w:hAnsi="华文中宋" w:eastAsia="华文中宋" w:cs="黑体"/>
                <w:sz w:val="24"/>
                <w:szCs w:val="24"/>
              </w:rPr>
              <w:t>验收要求</w:t>
            </w:r>
          </w:p>
        </w:tc>
        <w:tc>
          <w:tcPr>
            <w:tcW w:w="6413" w:type="dxa"/>
          </w:tcPr>
          <w:p>
            <w:pPr>
              <w:pStyle w:val="11"/>
              <w:numPr>
                <w:ilvl w:val="0"/>
                <w:numId w:val="47"/>
              </w:numPr>
              <w:spacing w:line="390" w:lineRule="exact"/>
              <w:ind w:left="492" w:hanging="492"/>
              <w:rPr>
                <w:rFonts w:ascii="华文中宋" w:hAnsi="华文中宋" w:eastAsia="华文中宋" w:cs="黑体"/>
                <w:sz w:val="24"/>
              </w:rPr>
            </w:pPr>
            <w:r>
              <w:rPr>
                <w:rFonts w:hint="eastAsia" w:ascii="华文中宋" w:hAnsi="华文中宋" w:eastAsia="华文中宋" w:cs="黑体"/>
                <w:sz w:val="24"/>
              </w:rPr>
              <w:t>采购人组成验收小组，按国家有关规定、规范进行验收，若无国家标准按行业标准验收，必要时邀请相关专业人员或机构参与验收。因标的合格问题发生争议时，由采购人当地有关技术监督部门鉴定。标的符合技术标准的，鉴定费由采购人承担；否则鉴定费由成交人承担。</w:t>
            </w:r>
          </w:p>
          <w:p>
            <w:pPr>
              <w:pStyle w:val="11"/>
              <w:numPr>
                <w:ilvl w:val="0"/>
                <w:numId w:val="47"/>
              </w:numPr>
              <w:spacing w:line="390" w:lineRule="exact"/>
              <w:ind w:left="492" w:hanging="492"/>
              <w:rPr>
                <w:rFonts w:ascii="华文中宋" w:hAnsi="华文中宋" w:eastAsia="华文中宋" w:cs="黑体"/>
                <w:sz w:val="24"/>
              </w:rPr>
            </w:pPr>
            <w:r>
              <w:rPr>
                <w:rFonts w:hint="eastAsia" w:ascii="华文中宋" w:hAnsi="华文中宋" w:eastAsia="华文中宋" w:cs="黑体"/>
                <w:sz w:val="24"/>
              </w:rPr>
              <w:t>标的经过双方检验认可后，签署验收报告，标的售后服务期自验收合格之日起算，由供应商提供售后服务计划。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pPr>
              <w:spacing w:line="400" w:lineRule="exact"/>
              <w:jc w:val="center"/>
              <w:rPr>
                <w:rFonts w:ascii="华文中宋" w:hAnsi="华文中宋" w:eastAsia="华文中宋" w:cs="黑体"/>
                <w:sz w:val="24"/>
                <w:szCs w:val="24"/>
              </w:rPr>
            </w:pPr>
            <w:r>
              <w:rPr>
                <w:rFonts w:hint="eastAsia" w:ascii="华文中宋" w:hAnsi="华文中宋" w:eastAsia="华文中宋" w:cs="黑体"/>
                <w:sz w:val="24"/>
                <w:szCs w:val="24"/>
              </w:rPr>
              <w:t>7</w:t>
            </w:r>
          </w:p>
        </w:tc>
        <w:tc>
          <w:tcPr>
            <w:tcW w:w="1533" w:type="dxa"/>
            <w:vAlign w:val="center"/>
          </w:tcPr>
          <w:p>
            <w:pPr>
              <w:spacing w:line="390" w:lineRule="exact"/>
              <w:jc w:val="center"/>
              <w:rPr>
                <w:rFonts w:ascii="华文中宋" w:hAnsi="华文中宋" w:eastAsia="华文中宋" w:cs="黑体"/>
                <w:sz w:val="24"/>
                <w:szCs w:val="24"/>
              </w:rPr>
            </w:pPr>
            <w:r>
              <w:rPr>
                <w:rFonts w:hint="eastAsia" w:ascii="华文中宋" w:hAnsi="华文中宋" w:eastAsia="华文中宋" w:cs="黑体"/>
                <w:sz w:val="24"/>
                <w:szCs w:val="24"/>
              </w:rPr>
              <w:t>质量保证</w:t>
            </w:r>
          </w:p>
        </w:tc>
        <w:tc>
          <w:tcPr>
            <w:tcW w:w="6413" w:type="dxa"/>
            <w:vAlign w:val="center"/>
          </w:tcPr>
          <w:p>
            <w:pPr>
              <w:spacing w:line="390" w:lineRule="exact"/>
              <w:rPr>
                <w:rFonts w:ascii="华文中宋" w:hAnsi="华文中宋" w:eastAsia="华文中宋" w:cs="黑体"/>
                <w:sz w:val="24"/>
                <w:szCs w:val="24"/>
              </w:rPr>
            </w:pPr>
            <w:r>
              <w:rPr>
                <w:rFonts w:hint="eastAsia" w:ascii="华文中宋" w:hAnsi="华文中宋" w:eastAsia="华文中宋" w:cs="黑体"/>
                <w:sz w:val="24"/>
                <w:szCs w:val="24"/>
              </w:rPr>
              <w:t>供应商应保证提供的服务质量指标达到相应的国家标准，行业标准及供应商在本竞争性磋商中提交并确定遵照的有关标准及技术要求。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pPr>
              <w:spacing w:line="400" w:lineRule="exact"/>
              <w:jc w:val="center"/>
              <w:rPr>
                <w:rFonts w:ascii="华文中宋" w:hAnsi="华文中宋" w:eastAsia="华文中宋" w:cs="黑体"/>
                <w:sz w:val="24"/>
                <w:szCs w:val="24"/>
              </w:rPr>
            </w:pPr>
            <w:r>
              <w:rPr>
                <w:rFonts w:hint="eastAsia" w:ascii="华文中宋" w:hAnsi="华文中宋" w:eastAsia="华文中宋" w:cs="黑体"/>
                <w:sz w:val="24"/>
                <w:szCs w:val="24"/>
              </w:rPr>
              <w:t>8</w:t>
            </w:r>
          </w:p>
        </w:tc>
        <w:tc>
          <w:tcPr>
            <w:tcW w:w="1533" w:type="dxa"/>
            <w:vAlign w:val="center"/>
          </w:tcPr>
          <w:p>
            <w:pPr>
              <w:spacing w:line="390" w:lineRule="exact"/>
              <w:jc w:val="center"/>
              <w:rPr>
                <w:rFonts w:ascii="华文中宋" w:hAnsi="华文中宋" w:eastAsia="华文中宋" w:cs="黑体"/>
                <w:sz w:val="24"/>
                <w:szCs w:val="24"/>
              </w:rPr>
            </w:pPr>
            <w:r>
              <w:rPr>
                <w:rFonts w:hint="eastAsia" w:ascii="华文中宋" w:hAnsi="华文中宋" w:eastAsia="华文中宋" w:cs="黑体"/>
                <w:sz w:val="24"/>
                <w:szCs w:val="24"/>
              </w:rPr>
              <w:t>质保期及售后服务</w:t>
            </w:r>
          </w:p>
        </w:tc>
        <w:tc>
          <w:tcPr>
            <w:tcW w:w="6413" w:type="dxa"/>
            <w:vAlign w:val="center"/>
          </w:tcPr>
          <w:p>
            <w:pPr>
              <w:pStyle w:val="11"/>
              <w:numPr>
                <w:ilvl w:val="0"/>
                <w:numId w:val="48"/>
              </w:numPr>
              <w:spacing w:line="390" w:lineRule="exact"/>
              <w:ind w:left="492" w:hanging="492"/>
              <w:rPr>
                <w:rFonts w:ascii="华文中宋" w:hAnsi="华文中宋" w:eastAsia="华文中宋" w:cs="黑体"/>
                <w:sz w:val="24"/>
              </w:rPr>
            </w:pPr>
            <w:r>
              <w:rPr>
                <w:rFonts w:hint="eastAsia" w:ascii="华文中宋" w:hAnsi="华文中宋" w:eastAsia="华文中宋" w:cs="黑体"/>
                <w:sz w:val="24"/>
              </w:rPr>
              <w:t>中标（成交）供应商需</w:t>
            </w:r>
            <w:r>
              <w:rPr>
                <w:rFonts w:ascii="华文中宋" w:hAnsi="华文中宋" w:eastAsia="华文中宋" w:cs="黑体"/>
                <w:sz w:val="24"/>
              </w:rPr>
              <w:t>提供至少</w:t>
            </w:r>
            <w:r>
              <w:rPr>
                <w:rFonts w:hint="eastAsia" w:ascii="华文中宋" w:hAnsi="华文中宋" w:eastAsia="华文中宋" w:cs="黑体"/>
                <w:b/>
                <w:szCs w:val="28"/>
                <w:u w:val="single"/>
              </w:rPr>
              <w:t>叁</w:t>
            </w:r>
            <w:r>
              <w:rPr>
                <w:rFonts w:ascii="华文中宋" w:hAnsi="华文中宋" w:eastAsia="华文中宋" w:cs="黑体"/>
                <w:b/>
                <w:szCs w:val="28"/>
                <w:u w:val="single"/>
              </w:rPr>
              <w:t>年</w:t>
            </w:r>
            <w:r>
              <w:rPr>
                <w:rFonts w:ascii="华文中宋" w:hAnsi="华文中宋" w:eastAsia="华文中宋" w:cs="黑体"/>
                <w:sz w:val="24"/>
              </w:rPr>
              <w:t>的</w:t>
            </w:r>
            <w:r>
              <w:rPr>
                <w:rFonts w:hint="eastAsia" w:ascii="华文中宋" w:hAnsi="华文中宋" w:eastAsia="华文中宋" w:cs="黑体"/>
                <w:sz w:val="24"/>
              </w:rPr>
              <w:t>免费服务质量保证期。</w:t>
            </w:r>
          </w:p>
          <w:p>
            <w:pPr>
              <w:pStyle w:val="11"/>
              <w:numPr>
                <w:ilvl w:val="0"/>
                <w:numId w:val="48"/>
              </w:numPr>
              <w:spacing w:line="390" w:lineRule="exact"/>
              <w:ind w:left="634" w:hanging="634"/>
              <w:rPr>
                <w:rFonts w:ascii="华文中宋" w:hAnsi="华文中宋" w:eastAsia="华文中宋" w:cs="黑体"/>
                <w:sz w:val="24"/>
              </w:rPr>
            </w:pPr>
            <w:r>
              <w:rPr>
                <w:rFonts w:ascii="华文中宋" w:hAnsi="华文中宋" w:eastAsia="华文中宋" w:cs="黑体"/>
                <w:sz w:val="24"/>
              </w:rPr>
              <w:t>在</w:t>
            </w:r>
            <w:r>
              <w:rPr>
                <w:rFonts w:hint="eastAsia" w:ascii="华文中宋" w:hAnsi="华文中宋" w:eastAsia="华文中宋" w:cs="黑体"/>
                <w:sz w:val="24"/>
              </w:rPr>
              <w:t>质保期</w:t>
            </w:r>
            <w:r>
              <w:rPr>
                <w:rFonts w:ascii="华文中宋" w:hAnsi="华文中宋" w:eastAsia="华文中宋" w:cs="黑体"/>
                <w:sz w:val="24"/>
              </w:rPr>
              <w:t>内，</w:t>
            </w:r>
            <w:r>
              <w:rPr>
                <w:rFonts w:hint="eastAsia" w:ascii="华文中宋" w:hAnsi="华文中宋" w:eastAsia="华文中宋" w:cs="黑体"/>
                <w:sz w:val="24"/>
              </w:rPr>
              <w:t>中标（成交）供应商</w:t>
            </w:r>
            <w:r>
              <w:rPr>
                <w:rFonts w:ascii="华文中宋" w:hAnsi="华文中宋" w:eastAsia="华文中宋" w:cs="黑体"/>
                <w:sz w:val="24"/>
              </w:rPr>
              <w:t>必须提供免费服务及技术支持</w:t>
            </w:r>
            <w:r>
              <w:rPr>
                <w:rFonts w:hint="eastAsia" w:ascii="华文中宋" w:hAnsi="华文中宋" w:eastAsia="华文中宋" w:cs="黑体"/>
                <w:sz w:val="24"/>
              </w:rPr>
              <w:t>，中标（成交）供应商须有专门人员和队伍从事本次采购项目服务工作，提供7×24时服务热线且在接到采购人通知后随时服务响应。</w:t>
            </w:r>
          </w:p>
          <w:p>
            <w:pPr>
              <w:pStyle w:val="11"/>
              <w:numPr>
                <w:ilvl w:val="0"/>
                <w:numId w:val="48"/>
              </w:numPr>
              <w:spacing w:line="390" w:lineRule="exact"/>
              <w:ind w:left="634" w:hanging="634"/>
              <w:rPr>
                <w:rFonts w:ascii="华文中宋" w:hAnsi="华文中宋" w:eastAsia="华文中宋" w:cs="黑体"/>
                <w:b/>
                <w:szCs w:val="28"/>
                <w:u w:val="single"/>
              </w:rPr>
            </w:pPr>
            <w:r>
              <w:rPr>
                <w:rFonts w:hint="eastAsia" w:ascii="华文中宋" w:hAnsi="华文中宋" w:eastAsia="华文中宋" w:cs="黑体"/>
                <w:sz w:val="24"/>
              </w:rPr>
              <w:t>在质保期内，中标（成交）供应商对有缺陷的产品必须无偿地给予修复与更换，并承担由此引起的对采购人或第三者的所有直接损失，除非该缺陷是由于人为破坏或合同规定的不可抗因素造成的损坏。</w:t>
            </w:r>
            <w:r>
              <w:rPr>
                <w:rFonts w:hint="eastAsia" w:ascii="华文中宋" w:hAnsi="华文中宋" w:eastAsia="华文中宋" w:cs="黑体"/>
                <w:b/>
                <w:szCs w:val="28"/>
                <w:u w:val="single"/>
              </w:rPr>
              <w:t>在质保期内免费提供软件升级、开发 。</w:t>
            </w:r>
          </w:p>
          <w:p>
            <w:pPr>
              <w:pStyle w:val="11"/>
              <w:numPr>
                <w:ilvl w:val="0"/>
                <w:numId w:val="48"/>
              </w:numPr>
              <w:spacing w:line="390" w:lineRule="exact"/>
              <w:ind w:left="634" w:hanging="634"/>
              <w:rPr>
                <w:rFonts w:ascii="华文中宋" w:hAnsi="华文中宋" w:eastAsia="华文中宋" w:cs="黑体"/>
                <w:sz w:val="24"/>
              </w:rPr>
            </w:pPr>
            <w:r>
              <w:rPr>
                <w:rFonts w:hint="eastAsia" w:ascii="华文中宋" w:hAnsi="华文中宋" w:eastAsia="华文中宋" w:cs="黑体"/>
                <w:sz w:val="24"/>
              </w:rPr>
              <w:t>质保期内在采购人使用本产品过程中出现的软件系统故障、BUG等，中标（成交）供应商负责为采购人免费修正产品存在的瑕疵错误，修正后的错误向采购人做详细操作说明。</w:t>
            </w:r>
          </w:p>
          <w:p>
            <w:pPr>
              <w:pStyle w:val="11"/>
              <w:numPr>
                <w:ilvl w:val="0"/>
                <w:numId w:val="48"/>
              </w:numPr>
              <w:spacing w:line="390" w:lineRule="exact"/>
              <w:ind w:left="634" w:hanging="634"/>
              <w:rPr>
                <w:rFonts w:ascii="华文中宋" w:hAnsi="华文中宋" w:eastAsia="华文中宋" w:cs="黑体"/>
                <w:sz w:val="24"/>
              </w:rPr>
            </w:pPr>
            <w:r>
              <w:rPr>
                <w:rFonts w:hint="eastAsia" w:ascii="华文中宋" w:hAnsi="华文中宋" w:eastAsia="华文中宋" w:cs="黑体"/>
                <w:sz w:val="24"/>
              </w:rPr>
              <w:t>服务响应：若通讯工具不能解决问题的，中标（成交）供应商必须确保服务人员在8小时之内赶到现场，以实地解决问题。</w:t>
            </w:r>
          </w:p>
          <w:p>
            <w:pPr>
              <w:pStyle w:val="11"/>
              <w:numPr>
                <w:ilvl w:val="0"/>
                <w:numId w:val="48"/>
              </w:numPr>
              <w:spacing w:line="390" w:lineRule="exact"/>
              <w:ind w:left="634" w:hanging="634"/>
              <w:rPr>
                <w:rFonts w:ascii="华文中宋" w:hAnsi="华文中宋" w:eastAsia="华文中宋" w:cs="黑体"/>
                <w:sz w:val="24"/>
              </w:rPr>
            </w:pPr>
            <w:r>
              <w:rPr>
                <w:rFonts w:hint="eastAsia" w:ascii="华文中宋" w:hAnsi="华文中宋" w:eastAsia="华文中宋" w:cs="黑体"/>
                <w:sz w:val="24"/>
              </w:rPr>
              <w:t>供应商需在响应文件中提供</w:t>
            </w:r>
            <w:r>
              <w:rPr>
                <w:rFonts w:hint="eastAsia" w:ascii="华文中宋" w:hAnsi="华文中宋" w:eastAsia="华文中宋" w:cs="黑体"/>
                <w:b/>
                <w:sz w:val="24"/>
                <w:u w:val="single"/>
              </w:rPr>
              <w:t>完善的售后服务方案，包括服务承诺、服务响应、服务方式、服务内容、人员配备、应急服务等，其它服务承诺属于本合同的一部分，如果有不同约定的，以服务水平和层级更高的为准。</w:t>
            </w:r>
          </w:p>
        </w:tc>
      </w:tr>
    </w:tbl>
    <w:p>
      <w:r>
        <w:rPr>
          <w:rFonts w:ascii="华文中宋" w:hAnsi="华文中宋" w:eastAsia="华文中宋"/>
          <w:sz w:val="28"/>
          <w:szCs w:val="28"/>
        </w:rPr>
        <w:t>注</w:t>
      </w:r>
      <w:r>
        <w:rPr>
          <w:rFonts w:hint="eastAsia" w:ascii="华文中宋" w:hAnsi="华文中宋" w:eastAsia="华文中宋"/>
          <w:sz w:val="28"/>
          <w:szCs w:val="28"/>
        </w:rPr>
        <w:t>：</w:t>
      </w:r>
      <w:r>
        <w:rPr>
          <w:rFonts w:hint="eastAsia" w:ascii="华文中宋" w:hAnsi="华文中宋" w:eastAsia="华文中宋"/>
          <w:b/>
          <w:sz w:val="28"/>
          <w:szCs w:val="28"/>
        </w:rPr>
        <w:t>商务条款要求全部为实质性要求，供应商须全部响应或优于。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___WRD_EMBED_SUB_17">
    <w:altName w:val="宋体"/>
    <w:panose1 w:val="0201060906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5"/>
    <w:multiLevelType w:val="multilevel"/>
    <w:tmpl w:val="00000015"/>
    <w:lvl w:ilvl="0" w:tentative="0">
      <w:start w:val="1"/>
      <w:numFmt w:val="japaneseCounting"/>
      <w:lvlText w:val="第%1章"/>
      <w:lvlJc w:val="left"/>
      <w:pPr>
        <w:tabs>
          <w:tab w:val="left" w:pos="1125"/>
        </w:tabs>
        <w:ind w:left="1125" w:hanging="1125"/>
      </w:pPr>
      <w:rPr>
        <w:rFonts w:hint="default"/>
        <w:sz w:val="36"/>
        <w:szCs w:val="36"/>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2B57B39"/>
    <w:multiLevelType w:val="multilevel"/>
    <w:tmpl w:val="02B57B39"/>
    <w:lvl w:ilvl="0" w:tentative="0">
      <w:start w:val="1"/>
      <w:numFmt w:val="decimal"/>
      <w:lvlText w:val="%1、"/>
      <w:lvlJc w:val="left"/>
      <w:pPr>
        <w:ind w:left="540" w:hanging="420"/>
      </w:pPr>
      <w:rPr>
        <w:rFonts w:hint="eastAsia"/>
      </w:rPr>
    </w:lvl>
    <w:lvl w:ilvl="1" w:tentative="0">
      <w:start w:val="1"/>
      <w:numFmt w:val="decimal"/>
      <w:lvlText w:val="%2、"/>
      <w:lvlJc w:val="left"/>
      <w:pPr>
        <w:ind w:left="960" w:hanging="420"/>
      </w:pPr>
      <w:rPr>
        <w:rFonts w:hint="eastAsia"/>
      </w:r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2">
    <w:nsid w:val="066F1323"/>
    <w:multiLevelType w:val="multilevel"/>
    <w:tmpl w:val="066F1323"/>
    <w:lvl w:ilvl="0" w:tentative="0">
      <w:start w:val="1"/>
      <w:numFmt w:val="decimal"/>
      <w:lvlText w:val="%1、"/>
      <w:lvlJc w:val="left"/>
      <w:pPr>
        <w:ind w:left="540" w:hanging="420"/>
      </w:pPr>
      <w:rPr>
        <w:rFonts w:hint="eastAsia"/>
      </w:rPr>
    </w:lvl>
    <w:lvl w:ilvl="1" w:tentative="0">
      <w:start w:val="1"/>
      <w:numFmt w:val="decimal"/>
      <w:lvlText w:val="%2、"/>
      <w:lvlJc w:val="left"/>
      <w:pPr>
        <w:ind w:left="960" w:hanging="420"/>
      </w:pPr>
      <w:rPr>
        <w:rFonts w:hint="eastAsia"/>
      </w:r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3">
    <w:nsid w:val="07156F35"/>
    <w:multiLevelType w:val="multilevel"/>
    <w:tmpl w:val="07156F35"/>
    <w:lvl w:ilvl="0" w:tentative="0">
      <w:start w:val="1"/>
      <w:numFmt w:val="decimal"/>
      <w:lvlText w:val="（%1）"/>
      <w:lvlJc w:val="left"/>
      <w:pPr>
        <w:ind w:left="2302" w:hanging="420"/>
      </w:pPr>
      <w:rPr>
        <w:rFonts w:hint="eastAsia"/>
      </w:rPr>
    </w:lvl>
    <w:lvl w:ilvl="1" w:tentative="0">
      <w:start w:val="1"/>
      <w:numFmt w:val="lowerLetter"/>
      <w:lvlText w:val="%2)"/>
      <w:lvlJc w:val="left"/>
      <w:pPr>
        <w:ind w:left="2722" w:hanging="420"/>
      </w:pPr>
    </w:lvl>
    <w:lvl w:ilvl="2" w:tentative="0">
      <w:start w:val="1"/>
      <w:numFmt w:val="lowerRoman"/>
      <w:lvlText w:val="%3."/>
      <w:lvlJc w:val="right"/>
      <w:pPr>
        <w:ind w:left="3142" w:hanging="420"/>
      </w:pPr>
    </w:lvl>
    <w:lvl w:ilvl="3" w:tentative="0">
      <w:start w:val="1"/>
      <w:numFmt w:val="decimal"/>
      <w:lvlText w:val="%4."/>
      <w:lvlJc w:val="left"/>
      <w:pPr>
        <w:ind w:left="3562" w:hanging="420"/>
      </w:pPr>
    </w:lvl>
    <w:lvl w:ilvl="4" w:tentative="0">
      <w:start w:val="1"/>
      <w:numFmt w:val="lowerLetter"/>
      <w:lvlText w:val="%5)"/>
      <w:lvlJc w:val="left"/>
      <w:pPr>
        <w:ind w:left="3982" w:hanging="420"/>
      </w:pPr>
    </w:lvl>
    <w:lvl w:ilvl="5" w:tentative="0">
      <w:start w:val="1"/>
      <w:numFmt w:val="lowerRoman"/>
      <w:lvlText w:val="%6."/>
      <w:lvlJc w:val="right"/>
      <w:pPr>
        <w:ind w:left="4402" w:hanging="420"/>
      </w:pPr>
    </w:lvl>
    <w:lvl w:ilvl="6" w:tentative="0">
      <w:start w:val="1"/>
      <w:numFmt w:val="decimal"/>
      <w:lvlText w:val="%7."/>
      <w:lvlJc w:val="left"/>
      <w:pPr>
        <w:ind w:left="4822" w:hanging="420"/>
      </w:pPr>
    </w:lvl>
    <w:lvl w:ilvl="7" w:tentative="0">
      <w:start w:val="1"/>
      <w:numFmt w:val="lowerLetter"/>
      <w:lvlText w:val="%8)"/>
      <w:lvlJc w:val="left"/>
      <w:pPr>
        <w:ind w:left="5242" w:hanging="420"/>
      </w:pPr>
    </w:lvl>
    <w:lvl w:ilvl="8" w:tentative="0">
      <w:start w:val="1"/>
      <w:numFmt w:val="lowerRoman"/>
      <w:lvlText w:val="%9."/>
      <w:lvlJc w:val="right"/>
      <w:pPr>
        <w:ind w:left="5662" w:hanging="420"/>
      </w:pPr>
    </w:lvl>
  </w:abstractNum>
  <w:abstractNum w:abstractNumId="4">
    <w:nsid w:val="073238DB"/>
    <w:multiLevelType w:val="multilevel"/>
    <w:tmpl w:val="073238DB"/>
    <w:lvl w:ilvl="0" w:tentative="0">
      <w:start w:val="1"/>
      <w:numFmt w:val="decimal"/>
      <w:lvlText w:val="%1、"/>
      <w:lvlJc w:val="left"/>
      <w:pPr>
        <w:ind w:left="540" w:hanging="420"/>
      </w:pPr>
      <w:rPr>
        <w:rFonts w:hint="eastAsia"/>
      </w:rPr>
    </w:lvl>
    <w:lvl w:ilvl="1" w:tentative="0">
      <w:start w:val="1"/>
      <w:numFmt w:val="decimal"/>
      <w:lvlText w:val="%2、"/>
      <w:lvlJc w:val="left"/>
      <w:pPr>
        <w:ind w:left="960" w:hanging="420"/>
      </w:pPr>
      <w:rPr>
        <w:rFonts w:hint="eastAsia"/>
      </w:r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5">
    <w:nsid w:val="07A91B4E"/>
    <w:multiLevelType w:val="multilevel"/>
    <w:tmpl w:val="07A91B4E"/>
    <w:lvl w:ilvl="0" w:tentative="0">
      <w:start w:val="1"/>
      <w:numFmt w:val="chineseCountingThousand"/>
      <w:lvlText w:val="(%1)"/>
      <w:lvlJc w:val="left"/>
      <w:pPr>
        <w:ind w:left="1123" w:hanging="420"/>
      </w:pPr>
    </w:lvl>
    <w:lvl w:ilvl="1" w:tentative="0">
      <w:start w:val="1"/>
      <w:numFmt w:val="japaneseCounting"/>
      <w:lvlText w:val="%2、"/>
      <w:lvlJc w:val="left"/>
      <w:pPr>
        <w:ind w:left="1543" w:hanging="420"/>
      </w:pPr>
      <w:rPr>
        <w:rFonts w:hint="default"/>
      </w:rPr>
    </w:lvl>
    <w:lvl w:ilvl="2" w:tentative="0">
      <w:start w:val="1"/>
      <w:numFmt w:val="lowerRoman"/>
      <w:lvlText w:val="%3."/>
      <w:lvlJc w:val="right"/>
      <w:pPr>
        <w:ind w:left="1963" w:hanging="420"/>
      </w:pPr>
    </w:lvl>
    <w:lvl w:ilvl="3" w:tentative="0">
      <w:start w:val="1"/>
      <w:numFmt w:val="decimal"/>
      <w:lvlText w:val="%4."/>
      <w:lvlJc w:val="left"/>
      <w:pPr>
        <w:ind w:left="2383" w:hanging="420"/>
      </w:pPr>
    </w:lvl>
    <w:lvl w:ilvl="4" w:tentative="0">
      <w:start w:val="1"/>
      <w:numFmt w:val="lowerLetter"/>
      <w:lvlText w:val="%5)"/>
      <w:lvlJc w:val="left"/>
      <w:pPr>
        <w:ind w:left="2803" w:hanging="420"/>
      </w:pPr>
    </w:lvl>
    <w:lvl w:ilvl="5" w:tentative="0">
      <w:start w:val="1"/>
      <w:numFmt w:val="lowerRoman"/>
      <w:lvlText w:val="%6."/>
      <w:lvlJc w:val="right"/>
      <w:pPr>
        <w:ind w:left="3223" w:hanging="420"/>
      </w:pPr>
    </w:lvl>
    <w:lvl w:ilvl="6" w:tentative="0">
      <w:start w:val="1"/>
      <w:numFmt w:val="decimal"/>
      <w:lvlText w:val="%7."/>
      <w:lvlJc w:val="left"/>
      <w:pPr>
        <w:ind w:left="3643" w:hanging="420"/>
      </w:pPr>
    </w:lvl>
    <w:lvl w:ilvl="7" w:tentative="0">
      <w:start w:val="1"/>
      <w:numFmt w:val="lowerLetter"/>
      <w:lvlText w:val="%8)"/>
      <w:lvlJc w:val="left"/>
      <w:pPr>
        <w:ind w:left="4063" w:hanging="420"/>
      </w:pPr>
    </w:lvl>
    <w:lvl w:ilvl="8" w:tentative="0">
      <w:start w:val="1"/>
      <w:numFmt w:val="lowerRoman"/>
      <w:lvlText w:val="%9."/>
      <w:lvlJc w:val="right"/>
      <w:pPr>
        <w:ind w:left="4483" w:hanging="420"/>
      </w:pPr>
    </w:lvl>
  </w:abstractNum>
  <w:abstractNum w:abstractNumId="6">
    <w:nsid w:val="07EE7314"/>
    <w:multiLevelType w:val="multilevel"/>
    <w:tmpl w:val="07EE7314"/>
    <w:lvl w:ilvl="0" w:tentative="0">
      <w:start w:val="1"/>
      <w:numFmt w:val="decimal"/>
      <w:lvlText w:val="（%1）"/>
      <w:lvlJc w:val="left"/>
      <w:pPr>
        <w:ind w:left="2302" w:hanging="420"/>
      </w:pPr>
      <w:rPr>
        <w:rFonts w:hint="eastAsia"/>
      </w:rPr>
    </w:lvl>
    <w:lvl w:ilvl="1" w:tentative="0">
      <w:start w:val="1"/>
      <w:numFmt w:val="lowerLetter"/>
      <w:lvlText w:val="%2)"/>
      <w:lvlJc w:val="left"/>
      <w:pPr>
        <w:ind w:left="2722" w:hanging="420"/>
      </w:pPr>
    </w:lvl>
    <w:lvl w:ilvl="2" w:tentative="0">
      <w:start w:val="1"/>
      <w:numFmt w:val="lowerRoman"/>
      <w:lvlText w:val="%3."/>
      <w:lvlJc w:val="right"/>
      <w:pPr>
        <w:ind w:left="3142" w:hanging="420"/>
      </w:pPr>
    </w:lvl>
    <w:lvl w:ilvl="3" w:tentative="0">
      <w:start w:val="1"/>
      <w:numFmt w:val="decimal"/>
      <w:lvlText w:val="%4."/>
      <w:lvlJc w:val="left"/>
      <w:pPr>
        <w:ind w:left="3562" w:hanging="420"/>
      </w:pPr>
    </w:lvl>
    <w:lvl w:ilvl="4" w:tentative="0">
      <w:start w:val="1"/>
      <w:numFmt w:val="lowerLetter"/>
      <w:lvlText w:val="%5)"/>
      <w:lvlJc w:val="left"/>
      <w:pPr>
        <w:ind w:left="3982" w:hanging="420"/>
      </w:pPr>
    </w:lvl>
    <w:lvl w:ilvl="5" w:tentative="0">
      <w:start w:val="1"/>
      <w:numFmt w:val="lowerRoman"/>
      <w:lvlText w:val="%6."/>
      <w:lvlJc w:val="right"/>
      <w:pPr>
        <w:ind w:left="4402" w:hanging="420"/>
      </w:pPr>
    </w:lvl>
    <w:lvl w:ilvl="6" w:tentative="0">
      <w:start w:val="1"/>
      <w:numFmt w:val="decimal"/>
      <w:lvlText w:val="%7."/>
      <w:lvlJc w:val="left"/>
      <w:pPr>
        <w:ind w:left="4822" w:hanging="420"/>
      </w:pPr>
    </w:lvl>
    <w:lvl w:ilvl="7" w:tentative="0">
      <w:start w:val="1"/>
      <w:numFmt w:val="lowerLetter"/>
      <w:lvlText w:val="%8)"/>
      <w:lvlJc w:val="left"/>
      <w:pPr>
        <w:ind w:left="5242" w:hanging="420"/>
      </w:pPr>
    </w:lvl>
    <w:lvl w:ilvl="8" w:tentative="0">
      <w:start w:val="1"/>
      <w:numFmt w:val="lowerRoman"/>
      <w:lvlText w:val="%9."/>
      <w:lvlJc w:val="right"/>
      <w:pPr>
        <w:ind w:left="5662" w:hanging="420"/>
      </w:pPr>
    </w:lvl>
  </w:abstractNum>
  <w:abstractNum w:abstractNumId="7">
    <w:nsid w:val="082E7724"/>
    <w:multiLevelType w:val="multilevel"/>
    <w:tmpl w:val="082E7724"/>
    <w:lvl w:ilvl="0" w:tentative="0">
      <w:start w:val="1"/>
      <w:numFmt w:val="decimal"/>
      <w:lvlText w:val="（%1）"/>
      <w:lvlJc w:val="left"/>
      <w:pPr>
        <w:ind w:left="2302" w:hanging="420"/>
      </w:pPr>
      <w:rPr>
        <w:rFonts w:hint="eastAsia"/>
      </w:rPr>
    </w:lvl>
    <w:lvl w:ilvl="1" w:tentative="0">
      <w:start w:val="1"/>
      <w:numFmt w:val="lowerLetter"/>
      <w:lvlText w:val="%2)"/>
      <w:lvlJc w:val="left"/>
      <w:pPr>
        <w:ind w:left="2722" w:hanging="420"/>
      </w:pPr>
    </w:lvl>
    <w:lvl w:ilvl="2" w:tentative="0">
      <w:start w:val="1"/>
      <w:numFmt w:val="lowerRoman"/>
      <w:lvlText w:val="%3."/>
      <w:lvlJc w:val="right"/>
      <w:pPr>
        <w:ind w:left="3142" w:hanging="420"/>
      </w:pPr>
    </w:lvl>
    <w:lvl w:ilvl="3" w:tentative="0">
      <w:start w:val="1"/>
      <w:numFmt w:val="decimal"/>
      <w:lvlText w:val="%4."/>
      <w:lvlJc w:val="left"/>
      <w:pPr>
        <w:ind w:left="3562" w:hanging="420"/>
      </w:pPr>
    </w:lvl>
    <w:lvl w:ilvl="4" w:tentative="0">
      <w:start w:val="1"/>
      <w:numFmt w:val="lowerLetter"/>
      <w:lvlText w:val="%5)"/>
      <w:lvlJc w:val="left"/>
      <w:pPr>
        <w:ind w:left="3982" w:hanging="420"/>
      </w:pPr>
    </w:lvl>
    <w:lvl w:ilvl="5" w:tentative="0">
      <w:start w:val="1"/>
      <w:numFmt w:val="lowerRoman"/>
      <w:lvlText w:val="%6."/>
      <w:lvlJc w:val="right"/>
      <w:pPr>
        <w:ind w:left="4402" w:hanging="420"/>
      </w:pPr>
    </w:lvl>
    <w:lvl w:ilvl="6" w:tentative="0">
      <w:start w:val="1"/>
      <w:numFmt w:val="decimal"/>
      <w:lvlText w:val="%7."/>
      <w:lvlJc w:val="left"/>
      <w:pPr>
        <w:ind w:left="4822" w:hanging="420"/>
      </w:pPr>
    </w:lvl>
    <w:lvl w:ilvl="7" w:tentative="0">
      <w:start w:val="1"/>
      <w:numFmt w:val="lowerLetter"/>
      <w:lvlText w:val="%8)"/>
      <w:lvlJc w:val="left"/>
      <w:pPr>
        <w:ind w:left="5242" w:hanging="420"/>
      </w:pPr>
    </w:lvl>
    <w:lvl w:ilvl="8" w:tentative="0">
      <w:start w:val="1"/>
      <w:numFmt w:val="lowerRoman"/>
      <w:lvlText w:val="%9."/>
      <w:lvlJc w:val="right"/>
      <w:pPr>
        <w:ind w:left="5662" w:hanging="420"/>
      </w:pPr>
    </w:lvl>
  </w:abstractNum>
  <w:abstractNum w:abstractNumId="8">
    <w:nsid w:val="08E2795C"/>
    <w:multiLevelType w:val="multilevel"/>
    <w:tmpl w:val="08E2795C"/>
    <w:lvl w:ilvl="0" w:tentative="0">
      <w:start w:val="1"/>
      <w:numFmt w:val="decimal"/>
      <w:lvlText w:val="（%1）"/>
      <w:lvlJc w:val="left"/>
      <w:pPr>
        <w:ind w:left="2302" w:hanging="420"/>
      </w:pPr>
      <w:rPr>
        <w:rFonts w:hint="eastAsia"/>
      </w:rPr>
    </w:lvl>
    <w:lvl w:ilvl="1" w:tentative="0">
      <w:start w:val="1"/>
      <w:numFmt w:val="lowerLetter"/>
      <w:lvlText w:val="%2)"/>
      <w:lvlJc w:val="left"/>
      <w:pPr>
        <w:ind w:left="2722" w:hanging="420"/>
      </w:pPr>
    </w:lvl>
    <w:lvl w:ilvl="2" w:tentative="0">
      <w:start w:val="1"/>
      <w:numFmt w:val="lowerRoman"/>
      <w:lvlText w:val="%3."/>
      <w:lvlJc w:val="right"/>
      <w:pPr>
        <w:ind w:left="3142" w:hanging="420"/>
      </w:pPr>
    </w:lvl>
    <w:lvl w:ilvl="3" w:tentative="0">
      <w:start w:val="1"/>
      <w:numFmt w:val="decimal"/>
      <w:lvlText w:val="%4."/>
      <w:lvlJc w:val="left"/>
      <w:pPr>
        <w:ind w:left="3562" w:hanging="420"/>
      </w:pPr>
    </w:lvl>
    <w:lvl w:ilvl="4" w:tentative="0">
      <w:start w:val="1"/>
      <w:numFmt w:val="lowerLetter"/>
      <w:lvlText w:val="%5)"/>
      <w:lvlJc w:val="left"/>
      <w:pPr>
        <w:ind w:left="3982" w:hanging="420"/>
      </w:pPr>
    </w:lvl>
    <w:lvl w:ilvl="5" w:tentative="0">
      <w:start w:val="1"/>
      <w:numFmt w:val="lowerRoman"/>
      <w:lvlText w:val="%6."/>
      <w:lvlJc w:val="right"/>
      <w:pPr>
        <w:ind w:left="4402" w:hanging="420"/>
      </w:pPr>
    </w:lvl>
    <w:lvl w:ilvl="6" w:tentative="0">
      <w:start w:val="1"/>
      <w:numFmt w:val="decimal"/>
      <w:lvlText w:val="%7."/>
      <w:lvlJc w:val="left"/>
      <w:pPr>
        <w:ind w:left="4822" w:hanging="420"/>
      </w:pPr>
    </w:lvl>
    <w:lvl w:ilvl="7" w:tentative="0">
      <w:start w:val="1"/>
      <w:numFmt w:val="lowerLetter"/>
      <w:lvlText w:val="%8)"/>
      <w:lvlJc w:val="left"/>
      <w:pPr>
        <w:ind w:left="5242" w:hanging="420"/>
      </w:pPr>
    </w:lvl>
    <w:lvl w:ilvl="8" w:tentative="0">
      <w:start w:val="1"/>
      <w:numFmt w:val="lowerRoman"/>
      <w:lvlText w:val="%9."/>
      <w:lvlJc w:val="right"/>
      <w:pPr>
        <w:ind w:left="5662" w:hanging="420"/>
      </w:pPr>
    </w:lvl>
  </w:abstractNum>
  <w:abstractNum w:abstractNumId="9">
    <w:nsid w:val="0D4E0979"/>
    <w:multiLevelType w:val="multilevel"/>
    <w:tmpl w:val="0D4E0979"/>
    <w:lvl w:ilvl="0" w:tentative="0">
      <w:start w:val="1"/>
      <w:numFmt w:val="decimal"/>
      <w:lvlText w:val="%1、"/>
      <w:lvlJc w:val="left"/>
      <w:pPr>
        <w:ind w:left="540" w:hanging="420"/>
      </w:pPr>
      <w:rPr>
        <w:rFonts w:hint="eastAsia"/>
      </w:rPr>
    </w:lvl>
    <w:lvl w:ilvl="1" w:tentative="0">
      <w:start w:val="1"/>
      <w:numFmt w:val="decimal"/>
      <w:lvlText w:val="%2、"/>
      <w:lvlJc w:val="left"/>
      <w:pPr>
        <w:ind w:left="960" w:hanging="420"/>
      </w:pPr>
      <w:rPr>
        <w:rFonts w:hint="eastAsia"/>
      </w:r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10">
    <w:nsid w:val="0D68073C"/>
    <w:multiLevelType w:val="multilevel"/>
    <w:tmpl w:val="0D68073C"/>
    <w:lvl w:ilvl="0" w:tentative="0">
      <w:start w:val="1"/>
      <w:numFmt w:val="decimal"/>
      <w:lvlText w:val="%1、"/>
      <w:lvlJc w:val="left"/>
      <w:pPr>
        <w:ind w:left="540" w:hanging="420"/>
      </w:pPr>
      <w:rPr>
        <w:rFonts w:hint="eastAsia"/>
      </w:rPr>
    </w:lvl>
    <w:lvl w:ilvl="1" w:tentative="0">
      <w:start w:val="1"/>
      <w:numFmt w:val="decimal"/>
      <w:lvlText w:val="%2、"/>
      <w:lvlJc w:val="left"/>
      <w:pPr>
        <w:ind w:left="960" w:hanging="420"/>
      </w:pPr>
      <w:rPr>
        <w:rFonts w:hint="eastAsia"/>
      </w:r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11">
    <w:nsid w:val="0DE00BFB"/>
    <w:multiLevelType w:val="multilevel"/>
    <w:tmpl w:val="0DE00BFB"/>
    <w:lvl w:ilvl="0" w:tentative="0">
      <w:start w:val="1"/>
      <w:numFmt w:val="decimal"/>
      <w:lvlText w:val="%1、"/>
      <w:lvlJc w:val="left"/>
      <w:pPr>
        <w:ind w:left="540" w:hanging="420"/>
      </w:pPr>
      <w:rPr>
        <w:rFonts w:hint="eastAsia"/>
      </w:rPr>
    </w:lvl>
    <w:lvl w:ilvl="1" w:tentative="0">
      <w:start w:val="1"/>
      <w:numFmt w:val="decimal"/>
      <w:lvlText w:val="%2、"/>
      <w:lvlJc w:val="left"/>
      <w:pPr>
        <w:ind w:left="960" w:hanging="420"/>
      </w:pPr>
      <w:rPr>
        <w:rFonts w:hint="eastAsia"/>
      </w:r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12">
    <w:nsid w:val="0F862D5E"/>
    <w:multiLevelType w:val="multilevel"/>
    <w:tmpl w:val="0F862D5E"/>
    <w:lvl w:ilvl="0" w:tentative="0">
      <w:start w:val="1"/>
      <w:numFmt w:val="decimal"/>
      <w:lvlText w:val="%1、"/>
      <w:lvlJc w:val="left"/>
      <w:pPr>
        <w:ind w:left="540" w:hanging="420"/>
      </w:pPr>
      <w:rPr>
        <w:rFonts w:hint="eastAsia"/>
      </w:rPr>
    </w:lvl>
    <w:lvl w:ilvl="1" w:tentative="0">
      <w:start w:val="1"/>
      <w:numFmt w:val="decimal"/>
      <w:lvlText w:val="%2、"/>
      <w:lvlJc w:val="left"/>
      <w:pPr>
        <w:ind w:left="960" w:hanging="420"/>
      </w:pPr>
      <w:rPr>
        <w:rFonts w:hint="eastAsia"/>
      </w:r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13">
    <w:nsid w:val="14AC2CEE"/>
    <w:multiLevelType w:val="multilevel"/>
    <w:tmpl w:val="14AC2CEE"/>
    <w:lvl w:ilvl="0" w:tentative="0">
      <w:start w:val="1"/>
      <w:numFmt w:val="decimal"/>
      <w:lvlText w:val="（%1）"/>
      <w:lvlJc w:val="left"/>
      <w:pPr>
        <w:ind w:left="2302" w:hanging="420"/>
      </w:pPr>
      <w:rPr>
        <w:rFonts w:hint="eastAsia"/>
      </w:rPr>
    </w:lvl>
    <w:lvl w:ilvl="1" w:tentative="0">
      <w:start w:val="1"/>
      <w:numFmt w:val="lowerLetter"/>
      <w:lvlText w:val="%2)"/>
      <w:lvlJc w:val="left"/>
      <w:pPr>
        <w:ind w:left="2722" w:hanging="420"/>
      </w:pPr>
    </w:lvl>
    <w:lvl w:ilvl="2" w:tentative="0">
      <w:start w:val="1"/>
      <w:numFmt w:val="lowerRoman"/>
      <w:lvlText w:val="%3."/>
      <w:lvlJc w:val="right"/>
      <w:pPr>
        <w:ind w:left="3142" w:hanging="420"/>
      </w:pPr>
    </w:lvl>
    <w:lvl w:ilvl="3" w:tentative="0">
      <w:start w:val="1"/>
      <w:numFmt w:val="decimal"/>
      <w:lvlText w:val="%4."/>
      <w:lvlJc w:val="left"/>
      <w:pPr>
        <w:ind w:left="3562" w:hanging="420"/>
      </w:pPr>
    </w:lvl>
    <w:lvl w:ilvl="4" w:tentative="0">
      <w:start w:val="1"/>
      <w:numFmt w:val="lowerLetter"/>
      <w:lvlText w:val="%5)"/>
      <w:lvlJc w:val="left"/>
      <w:pPr>
        <w:ind w:left="3982" w:hanging="420"/>
      </w:pPr>
    </w:lvl>
    <w:lvl w:ilvl="5" w:tentative="0">
      <w:start w:val="1"/>
      <w:numFmt w:val="lowerRoman"/>
      <w:lvlText w:val="%6."/>
      <w:lvlJc w:val="right"/>
      <w:pPr>
        <w:ind w:left="4402" w:hanging="420"/>
      </w:pPr>
    </w:lvl>
    <w:lvl w:ilvl="6" w:tentative="0">
      <w:start w:val="1"/>
      <w:numFmt w:val="decimal"/>
      <w:lvlText w:val="%7."/>
      <w:lvlJc w:val="left"/>
      <w:pPr>
        <w:ind w:left="4822" w:hanging="420"/>
      </w:pPr>
    </w:lvl>
    <w:lvl w:ilvl="7" w:tentative="0">
      <w:start w:val="1"/>
      <w:numFmt w:val="lowerLetter"/>
      <w:lvlText w:val="%8)"/>
      <w:lvlJc w:val="left"/>
      <w:pPr>
        <w:ind w:left="5242" w:hanging="420"/>
      </w:pPr>
    </w:lvl>
    <w:lvl w:ilvl="8" w:tentative="0">
      <w:start w:val="1"/>
      <w:numFmt w:val="lowerRoman"/>
      <w:lvlText w:val="%9."/>
      <w:lvlJc w:val="right"/>
      <w:pPr>
        <w:ind w:left="5662" w:hanging="420"/>
      </w:pPr>
    </w:lvl>
  </w:abstractNum>
  <w:abstractNum w:abstractNumId="14">
    <w:nsid w:val="18E421CD"/>
    <w:multiLevelType w:val="multilevel"/>
    <w:tmpl w:val="18E421CD"/>
    <w:lvl w:ilvl="0" w:tentative="0">
      <w:start w:val="1"/>
      <w:numFmt w:val="decimal"/>
      <w:lvlText w:val="（%1）"/>
      <w:lvlJc w:val="left"/>
      <w:pPr>
        <w:ind w:left="2302" w:hanging="420"/>
      </w:pPr>
      <w:rPr>
        <w:rFonts w:hint="eastAsia"/>
      </w:rPr>
    </w:lvl>
    <w:lvl w:ilvl="1" w:tentative="0">
      <w:start w:val="1"/>
      <w:numFmt w:val="lowerLetter"/>
      <w:lvlText w:val="%2)"/>
      <w:lvlJc w:val="left"/>
      <w:pPr>
        <w:ind w:left="2722" w:hanging="420"/>
      </w:pPr>
    </w:lvl>
    <w:lvl w:ilvl="2" w:tentative="0">
      <w:start w:val="1"/>
      <w:numFmt w:val="lowerRoman"/>
      <w:lvlText w:val="%3."/>
      <w:lvlJc w:val="right"/>
      <w:pPr>
        <w:ind w:left="3142" w:hanging="420"/>
      </w:pPr>
    </w:lvl>
    <w:lvl w:ilvl="3" w:tentative="0">
      <w:start w:val="1"/>
      <w:numFmt w:val="decimal"/>
      <w:lvlText w:val="%4."/>
      <w:lvlJc w:val="left"/>
      <w:pPr>
        <w:ind w:left="3562" w:hanging="420"/>
      </w:pPr>
    </w:lvl>
    <w:lvl w:ilvl="4" w:tentative="0">
      <w:start w:val="1"/>
      <w:numFmt w:val="lowerLetter"/>
      <w:lvlText w:val="%5)"/>
      <w:lvlJc w:val="left"/>
      <w:pPr>
        <w:ind w:left="3982" w:hanging="420"/>
      </w:pPr>
    </w:lvl>
    <w:lvl w:ilvl="5" w:tentative="0">
      <w:start w:val="1"/>
      <w:numFmt w:val="lowerRoman"/>
      <w:lvlText w:val="%6."/>
      <w:lvlJc w:val="right"/>
      <w:pPr>
        <w:ind w:left="4402" w:hanging="420"/>
      </w:pPr>
    </w:lvl>
    <w:lvl w:ilvl="6" w:tentative="0">
      <w:start w:val="1"/>
      <w:numFmt w:val="decimal"/>
      <w:lvlText w:val="%7."/>
      <w:lvlJc w:val="left"/>
      <w:pPr>
        <w:ind w:left="4822" w:hanging="420"/>
      </w:pPr>
    </w:lvl>
    <w:lvl w:ilvl="7" w:tentative="0">
      <w:start w:val="1"/>
      <w:numFmt w:val="lowerLetter"/>
      <w:lvlText w:val="%8)"/>
      <w:lvlJc w:val="left"/>
      <w:pPr>
        <w:ind w:left="5242" w:hanging="420"/>
      </w:pPr>
    </w:lvl>
    <w:lvl w:ilvl="8" w:tentative="0">
      <w:start w:val="1"/>
      <w:numFmt w:val="lowerRoman"/>
      <w:lvlText w:val="%9."/>
      <w:lvlJc w:val="right"/>
      <w:pPr>
        <w:ind w:left="5662" w:hanging="420"/>
      </w:pPr>
    </w:lvl>
  </w:abstractNum>
  <w:abstractNum w:abstractNumId="15">
    <w:nsid w:val="21711FDA"/>
    <w:multiLevelType w:val="multilevel"/>
    <w:tmpl w:val="21711FDA"/>
    <w:lvl w:ilvl="0" w:tentative="0">
      <w:start w:val="1"/>
      <w:numFmt w:val="decimal"/>
      <w:lvlText w:val="6.%1"/>
      <w:lvlJc w:val="left"/>
      <w:pPr>
        <w:ind w:left="112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82428B8"/>
    <w:multiLevelType w:val="multilevel"/>
    <w:tmpl w:val="282428B8"/>
    <w:lvl w:ilvl="0" w:tentative="0">
      <w:start w:val="1"/>
      <w:numFmt w:val="chineseCountingThousand"/>
      <w:lvlText w:val="(%1)"/>
      <w:lvlJc w:val="left"/>
      <w:pPr>
        <w:ind w:left="1123" w:hanging="420"/>
      </w:pPr>
    </w:lvl>
    <w:lvl w:ilvl="1" w:tentative="0">
      <w:start w:val="1"/>
      <w:numFmt w:val="lowerLetter"/>
      <w:lvlText w:val="%2)"/>
      <w:lvlJc w:val="left"/>
      <w:pPr>
        <w:ind w:left="1543" w:hanging="420"/>
      </w:pPr>
    </w:lvl>
    <w:lvl w:ilvl="2" w:tentative="0">
      <w:start w:val="1"/>
      <w:numFmt w:val="lowerRoman"/>
      <w:lvlText w:val="%3."/>
      <w:lvlJc w:val="right"/>
      <w:pPr>
        <w:ind w:left="1963" w:hanging="420"/>
      </w:pPr>
    </w:lvl>
    <w:lvl w:ilvl="3" w:tentative="0">
      <w:start w:val="1"/>
      <w:numFmt w:val="decimal"/>
      <w:lvlText w:val="%4."/>
      <w:lvlJc w:val="left"/>
      <w:pPr>
        <w:ind w:left="2383" w:hanging="420"/>
      </w:pPr>
    </w:lvl>
    <w:lvl w:ilvl="4" w:tentative="0">
      <w:start w:val="1"/>
      <w:numFmt w:val="lowerLetter"/>
      <w:lvlText w:val="%5)"/>
      <w:lvlJc w:val="left"/>
      <w:pPr>
        <w:ind w:left="2803" w:hanging="420"/>
      </w:pPr>
    </w:lvl>
    <w:lvl w:ilvl="5" w:tentative="0">
      <w:start w:val="1"/>
      <w:numFmt w:val="lowerRoman"/>
      <w:lvlText w:val="%6."/>
      <w:lvlJc w:val="right"/>
      <w:pPr>
        <w:ind w:left="3223" w:hanging="420"/>
      </w:pPr>
    </w:lvl>
    <w:lvl w:ilvl="6" w:tentative="0">
      <w:start w:val="1"/>
      <w:numFmt w:val="decimal"/>
      <w:lvlText w:val="%7."/>
      <w:lvlJc w:val="left"/>
      <w:pPr>
        <w:ind w:left="3643" w:hanging="420"/>
      </w:pPr>
    </w:lvl>
    <w:lvl w:ilvl="7" w:tentative="0">
      <w:start w:val="1"/>
      <w:numFmt w:val="lowerLetter"/>
      <w:lvlText w:val="%8)"/>
      <w:lvlJc w:val="left"/>
      <w:pPr>
        <w:ind w:left="4063" w:hanging="420"/>
      </w:pPr>
    </w:lvl>
    <w:lvl w:ilvl="8" w:tentative="0">
      <w:start w:val="1"/>
      <w:numFmt w:val="lowerRoman"/>
      <w:lvlText w:val="%9."/>
      <w:lvlJc w:val="right"/>
      <w:pPr>
        <w:ind w:left="4483" w:hanging="420"/>
      </w:pPr>
    </w:lvl>
  </w:abstractNum>
  <w:abstractNum w:abstractNumId="17">
    <w:nsid w:val="30865082"/>
    <w:multiLevelType w:val="multilevel"/>
    <w:tmpl w:val="30865082"/>
    <w:lvl w:ilvl="0" w:tentative="0">
      <w:start w:val="1"/>
      <w:numFmt w:val="decimal"/>
      <w:lvlText w:val="%1、"/>
      <w:lvlJc w:val="left"/>
      <w:pPr>
        <w:ind w:left="540" w:hanging="420"/>
      </w:pPr>
      <w:rPr>
        <w:rFonts w:hint="eastAsia"/>
      </w:rPr>
    </w:lvl>
    <w:lvl w:ilvl="1" w:tentative="0">
      <w:start w:val="1"/>
      <w:numFmt w:val="decimal"/>
      <w:lvlText w:val="%2、"/>
      <w:lvlJc w:val="left"/>
      <w:pPr>
        <w:ind w:left="960" w:hanging="420"/>
      </w:pPr>
      <w:rPr>
        <w:rFonts w:hint="eastAsia"/>
      </w:r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18">
    <w:nsid w:val="32C15A4A"/>
    <w:multiLevelType w:val="multilevel"/>
    <w:tmpl w:val="32C15A4A"/>
    <w:lvl w:ilvl="0" w:tentative="0">
      <w:start w:val="1"/>
      <w:numFmt w:val="decimal"/>
      <w:lvlText w:val="%1、"/>
      <w:lvlJc w:val="left"/>
      <w:pPr>
        <w:ind w:left="540" w:hanging="420"/>
      </w:pPr>
      <w:rPr>
        <w:rFonts w:hint="eastAsia"/>
      </w:rPr>
    </w:lvl>
    <w:lvl w:ilvl="1" w:tentative="0">
      <w:start w:val="1"/>
      <w:numFmt w:val="decimal"/>
      <w:lvlText w:val="%2、"/>
      <w:lvlJc w:val="left"/>
      <w:pPr>
        <w:ind w:left="960" w:hanging="420"/>
      </w:pPr>
      <w:rPr>
        <w:rFonts w:hint="eastAsia"/>
      </w:r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19">
    <w:nsid w:val="33284CF5"/>
    <w:multiLevelType w:val="multilevel"/>
    <w:tmpl w:val="33284CF5"/>
    <w:lvl w:ilvl="0" w:tentative="0">
      <w:start w:val="1"/>
      <w:numFmt w:val="decimal"/>
      <w:lvlText w:val="%1、"/>
      <w:lvlJc w:val="left"/>
      <w:pPr>
        <w:ind w:left="540" w:hanging="420"/>
      </w:pPr>
      <w:rPr>
        <w:rFonts w:hint="eastAsia"/>
      </w:rPr>
    </w:lvl>
    <w:lvl w:ilvl="1" w:tentative="0">
      <w:start w:val="1"/>
      <w:numFmt w:val="decimal"/>
      <w:lvlText w:val="%2、"/>
      <w:lvlJc w:val="left"/>
      <w:pPr>
        <w:ind w:left="960" w:hanging="420"/>
      </w:pPr>
      <w:rPr>
        <w:rFonts w:hint="eastAsia"/>
      </w:r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20">
    <w:nsid w:val="34EC0B52"/>
    <w:multiLevelType w:val="multilevel"/>
    <w:tmpl w:val="34EC0B52"/>
    <w:lvl w:ilvl="0" w:tentative="0">
      <w:start w:val="1"/>
      <w:numFmt w:val="decimal"/>
      <w:lvlText w:val="%1、"/>
      <w:lvlJc w:val="left"/>
      <w:pPr>
        <w:ind w:left="540" w:hanging="420"/>
      </w:pPr>
      <w:rPr>
        <w:rFonts w:hint="eastAsia"/>
      </w:rPr>
    </w:lvl>
    <w:lvl w:ilvl="1" w:tentative="0">
      <w:start w:val="1"/>
      <w:numFmt w:val="decimal"/>
      <w:lvlText w:val="%2、"/>
      <w:lvlJc w:val="left"/>
      <w:pPr>
        <w:ind w:left="960" w:hanging="420"/>
      </w:pPr>
      <w:rPr>
        <w:rFonts w:hint="eastAsia"/>
      </w:r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21">
    <w:nsid w:val="35536EC6"/>
    <w:multiLevelType w:val="multilevel"/>
    <w:tmpl w:val="35536EC6"/>
    <w:lvl w:ilvl="0" w:tentative="0">
      <w:start w:val="1"/>
      <w:numFmt w:val="decimal"/>
      <w:lvlText w:val="%1、"/>
      <w:lvlJc w:val="left"/>
      <w:pPr>
        <w:ind w:left="540" w:hanging="420"/>
      </w:pPr>
      <w:rPr>
        <w:rFonts w:hint="eastAsia"/>
      </w:rPr>
    </w:lvl>
    <w:lvl w:ilvl="1" w:tentative="0">
      <w:start w:val="1"/>
      <w:numFmt w:val="decimal"/>
      <w:lvlText w:val="%2、"/>
      <w:lvlJc w:val="left"/>
      <w:pPr>
        <w:ind w:left="960" w:hanging="420"/>
      </w:pPr>
      <w:rPr>
        <w:rFonts w:hint="eastAsia"/>
      </w:r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22">
    <w:nsid w:val="36BA3FCF"/>
    <w:multiLevelType w:val="multilevel"/>
    <w:tmpl w:val="36BA3FCF"/>
    <w:lvl w:ilvl="0" w:tentative="0">
      <w:start w:val="1"/>
      <w:numFmt w:val="decimal"/>
      <w:lvlText w:val="%1、"/>
      <w:lvlJc w:val="left"/>
      <w:pPr>
        <w:ind w:left="540" w:hanging="420"/>
      </w:pPr>
      <w:rPr>
        <w:rFonts w:hint="eastAsia"/>
      </w:rPr>
    </w:lvl>
    <w:lvl w:ilvl="1" w:tentative="0">
      <w:start w:val="1"/>
      <w:numFmt w:val="decimal"/>
      <w:lvlText w:val="%2、"/>
      <w:lvlJc w:val="left"/>
      <w:pPr>
        <w:ind w:left="960" w:hanging="420"/>
      </w:pPr>
      <w:rPr>
        <w:rFonts w:hint="eastAsia"/>
      </w:r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23">
    <w:nsid w:val="37FA31C3"/>
    <w:multiLevelType w:val="multilevel"/>
    <w:tmpl w:val="37FA31C3"/>
    <w:lvl w:ilvl="0" w:tentative="0">
      <w:start w:val="1"/>
      <w:numFmt w:val="decimal"/>
      <w:lvlText w:val="%1、"/>
      <w:lvlJc w:val="left"/>
      <w:pPr>
        <w:ind w:left="540" w:hanging="420"/>
      </w:pPr>
      <w:rPr>
        <w:rFonts w:hint="eastAsia"/>
      </w:rPr>
    </w:lvl>
    <w:lvl w:ilvl="1" w:tentative="0">
      <w:start w:val="1"/>
      <w:numFmt w:val="decimal"/>
      <w:lvlText w:val="%2、"/>
      <w:lvlJc w:val="left"/>
      <w:pPr>
        <w:ind w:left="960" w:hanging="420"/>
      </w:pPr>
      <w:rPr>
        <w:rFonts w:hint="eastAsia"/>
      </w:r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24">
    <w:nsid w:val="39000120"/>
    <w:multiLevelType w:val="multilevel"/>
    <w:tmpl w:val="39000120"/>
    <w:lvl w:ilvl="0" w:tentative="0">
      <w:start w:val="1"/>
      <w:numFmt w:val="decimal"/>
      <w:lvlText w:val="（%1）"/>
      <w:lvlJc w:val="left"/>
      <w:pPr>
        <w:ind w:left="2302" w:hanging="420"/>
      </w:pPr>
      <w:rPr>
        <w:rFonts w:hint="eastAsia"/>
      </w:rPr>
    </w:lvl>
    <w:lvl w:ilvl="1" w:tentative="0">
      <w:start w:val="1"/>
      <w:numFmt w:val="lowerLetter"/>
      <w:lvlText w:val="%2)"/>
      <w:lvlJc w:val="left"/>
      <w:pPr>
        <w:ind w:left="2722" w:hanging="420"/>
      </w:pPr>
    </w:lvl>
    <w:lvl w:ilvl="2" w:tentative="0">
      <w:start w:val="1"/>
      <w:numFmt w:val="lowerRoman"/>
      <w:lvlText w:val="%3."/>
      <w:lvlJc w:val="right"/>
      <w:pPr>
        <w:ind w:left="3142" w:hanging="420"/>
      </w:pPr>
    </w:lvl>
    <w:lvl w:ilvl="3" w:tentative="0">
      <w:start w:val="1"/>
      <w:numFmt w:val="decimal"/>
      <w:lvlText w:val="%4."/>
      <w:lvlJc w:val="left"/>
      <w:pPr>
        <w:ind w:left="3562" w:hanging="420"/>
      </w:pPr>
    </w:lvl>
    <w:lvl w:ilvl="4" w:tentative="0">
      <w:start w:val="1"/>
      <w:numFmt w:val="lowerLetter"/>
      <w:lvlText w:val="%5)"/>
      <w:lvlJc w:val="left"/>
      <w:pPr>
        <w:ind w:left="3982" w:hanging="420"/>
      </w:pPr>
    </w:lvl>
    <w:lvl w:ilvl="5" w:tentative="0">
      <w:start w:val="1"/>
      <w:numFmt w:val="lowerRoman"/>
      <w:lvlText w:val="%6."/>
      <w:lvlJc w:val="right"/>
      <w:pPr>
        <w:ind w:left="4402" w:hanging="420"/>
      </w:pPr>
    </w:lvl>
    <w:lvl w:ilvl="6" w:tentative="0">
      <w:start w:val="1"/>
      <w:numFmt w:val="decimal"/>
      <w:lvlText w:val="%7."/>
      <w:lvlJc w:val="left"/>
      <w:pPr>
        <w:ind w:left="4822" w:hanging="420"/>
      </w:pPr>
    </w:lvl>
    <w:lvl w:ilvl="7" w:tentative="0">
      <w:start w:val="1"/>
      <w:numFmt w:val="lowerLetter"/>
      <w:lvlText w:val="%8)"/>
      <w:lvlJc w:val="left"/>
      <w:pPr>
        <w:ind w:left="5242" w:hanging="420"/>
      </w:pPr>
    </w:lvl>
    <w:lvl w:ilvl="8" w:tentative="0">
      <w:start w:val="1"/>
      <w:numFmt w:val="lowerRoman"/>
      <w:lvlText w:val="%9."/>
      <w:lvlJc w:val="right"/>
      <w:pPr>
        <w:ind w:left="5662" w:hanging="420"/>
      </w:pPr>
    </w:lvl>
  </w:abstractNum>
  <w:abstractNum w:abstractNumId="25">
    <w:nsid w:val="3B865304"/>
    <w:multiLevelType w:val="multilevel"/>
    <w:tmpl w:val="3B865304"/>
    <w:lvl w:ilvl="0" w:tentative="0">
      <w:start w:val="1"/>
      <w:numFmt w:val="decimal"/>
      <w:lvlText w:val="%1、"/>
      <w:lvlJc w:val="left"/>
      <w:pPr>
        <w:ind w:left="540" w:hanging="420"/>
      </w:pPr>
      <w:rPr>
        <w:rFonts w:hint="eastAsia"/>
      </w:rPr>
    </w:lvl>
    <w:lvl w:ilvl="1" w:tentative="0">
      <w:start w:val="1"/>
      <w:numFmt w:val="decimal"/>
      <w:lvlText w:val="%2、"/>
      <w:lvlJc w:val="left"/>
      <w:pPr>
        <w:ind w:left="960" w:hanging="420"/>
      </w:pPr>
      <w:rPr>
        <w:rFonts w:hint="eastAsia"/>
      </w:r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26">
    <w:nsid w:val="3C43113E"/>
    <w:multiLevelType w:val="multilevel"/>
    <w:tmpl w:val="3C43113E"/>
    <w:lvl w:ilvl="0" w:tentative="0">
      <w:start w:val="1"/>
      <w:numFmt w:val="decimal"/>
      <w:lvlText w:val="（%1）"/>
      <w:lvlJc w:val="left"/>
      <w:pPr>
        <w:ind w:left="2302" w:hanging="420"/>
      </w:pPr>
      <w:rPr>
        <w:rFonts w:hint="eastAsia"/>
      </w:rPr>
    </w:lvl>
    <w:lvl w:ilvl="1" w:tentative="0">
      <w:start w:val="1"/>
      <w:numFmt w:val="lowerLetter"/>
      <w:lvlText w:val="%2)"/>
      <w:lvlJc w:val="left"/>
      <w:pPr>
        <w:ind w:left="2722" w:hanging="420"/>
      </w:pPr>
    </w:lvl>
    <w:lvl w:ilvl="2" w:tentative="0">
      <w:start w:val="1"/>
      <w:numFmt w:val="lowerRoman"/>
      <w:lvlText w:val="%3."/>
      <w:lvlJc w:val="right"/>
      <w:pPr>
        <w:ind w:left="3142" w:hanging="420"/>
      </w:pPr>
    </w:lvl>
    <w:lvl w:ilvl="3" w:tentative="0">
      <w:start w:val="1"/>
      <w:numFmt w:val="decimal"/>
      <w:lvlText w:val="%4."/>
      <w:lvlJc w:val="left"/>
      <w:pPr>
        <w:ind w:left="3562" w:hanging="420"/>
      </w:pPr>
    </w:lvl>
    <w:lvl w:ilvl="4" w:tentative="0">
      <w:start w:val="1"/>
      <w:numFmt w:val="lowerLetter"/>
      <w:lvlText w:val="%5)"/>
      <w:lvlJc w:val="left"/>
      <w:pPr>
        <w:ind w:left="3982" w:hanging="420"/>
      </w:pPr>
    </w:lvl>
    <w:lvl w:ilvl="5" w:tentative="0">
      <w:start w:val="1"/>
      <w:numFmt w:val="lowerRoman"/>
      <w:lvlText w:val="%6."/>
      <w:lvlJc w:val="right"/>
      <w:pPr>
        <w:ind w:left="4402" w:hanging="420"/>
      </w:pPr>
    </w:lvl>
    <w:lvl w:ilvl="6" w:tentative="0">
      <w:start w:val="1"/>
      <w:numFmt w:val="decimal"/>
      <w:lvlText w:val="%7."/>
      <w:lvlJc w:val="left"/>
      <w:pPr>
        <w:ind w:left="4822" w:hanging="420"/>
      </w:pPr>
    </w:lvl>
    <w:lvl w:ilvl="7" w:tentative="0">
      <w:start w:val="1"/>
      <w:numFmt w:val="lowerLetter"/>
      <w:lvlText w:val="%8)"/>
      <w:lvlJc w:val="left"/>
      <w:pPr>
        <w:ind w:left="5242" w:hanging="420"/>
      </w:pPr>
    </w:lvl>
    <w:lvl w:ilvl="8" w:tentative="0">
      <w:start w:val="1"/>
      <w:numFmt w:val="lowerRoman"/>
      <w:lvlText w:val="%9."/>
      <w:lvlJc w:val="right"/>
      <w:pPr>
        <w:ind w:left="5662" w:hanging="420"/>
      </w:pPr>
    </w:lvl>
  </w:abstractNum>
  <w:abstractNum w:abstractNumId="27">
    <w:nsid w:val="42B14BC0"/>
    <w:multiLevelType w:val="multilevel"/>
    <w:tmpl w:val="42B14BC0"/>
    <w:lvl w:ilvl="0" w:tentative="0">
      <w:start w:val="1"/>
      <w:numFmt w:val="decimal"/>
      <w:lvlText w:val="%1、"/>
      <w:lvlJc w:val="left"/>
      <w:pPr>
        <w:ind w:left="540" w:hanging="420"/>
      </w:pPr>
      <w:rPr>
        <w:rFonts w:hint="eastAsia"/>
      </w:rPr>
    </w:lvl>
    <w:lvl w:ilvl="1" w:tentative="0">
      <w:start w:val="1"/>
      <w:numFmt w:val="chineseCountingThousand"/>
      <w:lvlText w:val="(%2)"/>
      <w:lvlJc w:val="left"/>
      <w:pPr>
        <w:ind w:left="960" w:hanging="420"/>
      </w:pPr>
      <w:rPr>
        <w:rFonts w:hint="eastAsia"/>
      </w:r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28">
    <w:nsid w:val="45A74B43"/>
    <w:multiLevelType w:val="multilevel"/>
    <w:tmpl w:val="45A74B43"/>
    <w:lvl w:ilvl="0" w:tentative="0">
      <w:start w:val="1"/>
      <w:numFmt w:val="decimal"/>
      <w:lvlText w:val="（%1）"/>
      <w:lvlJc w:val="left"/>
      <w:pPr>
        <w:ind w:left="988" w:hanging="420"/>
      </w:pPr>
      <w:rPr>
        <w:rFonts w:hint="eastAsia"/>
        <w:b w:val="0"/>
        <w:sz w:val="24"/>
        <w:szCs w:val="24"/>
      </w:rPr>
    </w:lvl>
    <w:lvl w:ilvl="1" w:tentative="0">
      <w:start w:val="1"/>
      <w:numFmt w:val="lowerLetter"/>
      <w:lvlText w:val="%2)"/>
      <w:lvlJc w:val="left"/>
      <w:pPr>
        <w:ind w:left="2722" w:hanging="420"/>
      </w:pPr>
    </w:lvl>
    <w:lvl w:ilvl="2" w:tentative="0">
      <w:start w:val="1"/>
      <w:numFmt w:val="lowerRoman"/>
      <w:lvlText w:val="%3."/>
      <w:lvlJc w:val="right"/>
      <w:pPr>
        <w:ind w:left="3142" w:hanging="420"/>
      </w:pPr>
    </w:lvl>
    <w:lvl w:ilvl="3" w:tentative="0">
      <w:start w:val="1"/>
      <w:numFmt w:val="decimal"/>
      <w:lvlText w:val="%4."/>
      <w:lvlJc w:val="left"/>
      <w:pPr>
        <w:ind w:left="3562" w:hanging="420"/>
      </w:pPr>
    </w:lvl>
    <w:lvl w:ilvl="4" w:tentative="0">
      <w:start w:val="1"/>
      <w:numFmt w:val="lowerLetter"/>
      <w:lvlText w:val="%5)"/>
      <w:lvlJc w:val="left"/>
      <w:pPr>
        <w:ind w:left="3982" w:hanging="420"/>
      </w:pPr>
    </w:lvl>
    <w:lvl w:ilvl="5" w:tentative="0">
      <w:start w:val="1"/>
      <w:numFmt w:val="lowerRoman"/>
      <w:lvlText w:val="%6."/>
      <w:lvlJc w:val="right"/>
      <w:pPr>
        <w:ind w:left="4402" w:hanging="420"/>
      </w:pPr>
    </w:lvl>
    <w:lvl w:ilvl="6" w:tentative="0">
      <w:start w:val="1"/>
      <w:numFmt w:val="decimal"/>
      <w:lvlText w:val="%7."/>
      <w:lvlJc w:val="left"/>
      <w:pPr>
        <w:ind w:left="4822" w:hanging="420"/>
      </w:pPr>
    </w:lvl>
    <w:lvl w:ilvl="7" w:tentative="0">
      <w:start w:val="1"/>
      <w:numFmt w:val="lowerLetter"/>
      <w:lvlText w:val="%8)"/>
      <w:lvlJc w:val="left"/>
      <w:pPr>
        <w:ind w:left="5242" w:hanging="420"/>
      </w:pPr>
    </w:lvl>
    <w:lvl w:ilvl="8" w:tentative="0">
      <w:start w:val="1"/>
      <w:numFmt w:val="lowerRoman"/>
      <w:lvlText w:val="%9."/>
      <w:lvlJc w:val="right"/>
      <w:pPr>
        <w:ind w:left="5662" w:hanging="420"/>
      </w:pPr>
    </w:lvl>
  </w:abstractNum>
  <w:abstractNum w:abstractNumId="29">
    <w:nsid w:val="480D65C6"/>
    <w:multiLevelType w:val="multilevel"/>
    <w:tmpl w:val="480D65C6"/>
    <w:lvl w:ilvl="0" w:tentative="0">
      <w:start w:val="1"/>
      <w:numFmt w:val="decimal"/>
      <w:lvlText w:val="（%1）"/>
      <w:lvlJc w:val="left"/>
      <w:pPr>
        <w:ind w:left="2302" w:hanging="420"/>
      </w:pPr>
      <w:rPr>
        <w:rFonts w:hint="eastAsia"/>
      </w:rPr>
    </w:lvl>
    <w:lvl w:ilvl="1" w:tentative="0">
      <w:start w:val="1"/>
      <w:numFmt w:val="lowerLetter"/>
      <w:lvlText w:val="%2)"/>
      <w:lvlJc w:val="left"/>
      <w:pPr>
        <w:ind w:left="2722" w:hanging="420"/>
      </w:pPr>
    </w:lvl>
    <w:lvl w:ilvl="2" w:tentative="0">
      <w:start w:val="1"/>
      <w:numFmt w:val="lowerRoman"/>
      <w:lvlText w:val="%3."/>
      <w:lvlJc w:val="right"/>
      <w:pPr>
        <w:ind w:left="3142" w:hanging="420"/>
      </w:pPr>
    </w:lvl>
    <w:lvl w:ilvl="3" w:tentative="0">
      <w:start w:val="1"/>
      <w:numFmt w:val="decimal"/>
      <w:lvlText w:val="%4."/>
      <w:lvlJc w:val="left"/>
      <w:pPr>
        <w:ind w:left="3562" w:hanging="420"/>
      </w:pPr>
    </w:lvl>
    <w:lvl w:ilvl="4" w:tentative="0">
      <w:start w:val="1"/>
      <w:numFmt w:val="lowerLetter"/>
      <w:lvlText w:val="%5)"/>
      <w:lvlJc w:val="left"/>
      <w:pPr>
        <w:ind w:left="3982" w:hanging="420"/>
      </w:pPr>
    </w:lvl>
    <w:lvl w:ilvl="5" w:tentative="0">
      <w:start w:val="1"/>
      <w:numFmt w:val="lowerRoman"/>
      <w:lvlText w:val="%6."/>
      <w:lvlJc w:val="right"/>
      <w:pPr>
        <w:ind w:left="4402" w:hanging="420"/>
      </w:pPr>
    </w:lvl>
    <w:lvl w:ilvl="6" w:tentative="0">
      <w:start w:val="1"/>
      <w:numFmt w:val="decimal"/>
      <w:lvlText w:val="%7."/>
      <w:lvlJc w:val="left"/>
      <w:pPr>
        <w:ind w:left="4822" w:hanging="420"/>
      </w:pPr>
    </w:lvl>
    <w:lvl w:ilvl="7" w:tentative="0">
      <w:start w:val="1"/>
      <w:numFmt w:val="lowerLetter"/>
      <w:lvlText w:val="%8)"/>
      <w:lvlJc w:val="left"/>
      <w:pPr>
        <w:ind w:left="5242" w:hanging="420"/>
      </w:pPr>
    </w:lvl>
    <w:lvl w:ilvl="8" w:tentative="0">
      <w:start w:val="1"/>
      <w:numFmt w:val="lowerRoman"/>
      <w:lvlText w:val="%9."/>
      <w:lvlJc w:val="right"/>
      <w:pPr>
        <w:ind w:left="5662" w:hanging="420"/>
      </w:pPr>
    </w:lvl>
  </w:abstractNum>
  <w:abstractNum w:abstractNumId="30">
    <w:nsid w:val="48176D64"/>
    <w:multiLevelType w:val="multilevel"/>
    <w:tmpl w:val="48176D64"/>
    <w:lvl w:ilvl="0" w:tentative="0">
      <w:start w:val="1"/>
      <w:numFmt w:val="decimal"/>
      <w:lvlText w:val="%1、"/>
      <w:lvlJc w:val="left"/>
      <w:pPr>
        <w:ind w:left="540" w:hanging="420"/>
      </w:pPr>
      <w:rPr>
        <w:rFonts w:hint="eastAsia"/>
      </w:rPr>
    </w:lvl>
    <w:lvl w:ilvl="1" w:tentative="0">
      <w:start w:val="1"/>
      <w:numFmt w:val="decimal"/>
      <w:lvlText w:val="%2、"/>
      <w:lvlJc w:val="left"/>
      <w:pPr>
        <w:ind w:left="960" w:hanging="420"/>
      </w:pPr>
      <w:rPr>
        <w:rFonts w:hint="eastAsia"/>
      </w:r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31">
    <w:nsid w:val="4AE871E2"/>
    <w:multiLevelType w:val="multilevel"/>
    <w:tmpl w:val="4AE871E2"/>
    <w:lvl w:ilvl="0" w:tentative="0">
      <w:start w:val="1"/>
      <w:numFmt w:val="decimal"/>
      <w:lvlText w:val="%1、"/>
      <w:lvlJc w:val="left"/>
      <w:pPr>
        <w:ind w:left="540" w:hanging="420"/>
      </w:pPr>
      <w:rPr>
        <w:rFonts w:hint="eastAsia"/>
      </w:rPr>
    </w:lvl>
    <w:lvl w:ilvl="1" w:tentative="0">
      <w:start w:val="1"/>
      <w:numFmt w:val="decimal"/>
      <w:lvlText w:val="%2、"/>
      <w:lvlJc w:val="left"/>
      <w:pPr>
        <w:ind w:left="960" w:hanging="420"/>
      </w:pPr>
      <w:rPr>
        <w:rFonts w:hint="eastAsia"/>
      </w:r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32">
    <w:nsid w:val="54A4681E"/>
    <w:multiLevelType w:val="multilevel"/>
    <w:tmpl w:val="54A4681E"/>
    <w:lvl w:ilvl="0" w:tentative="0">
      <w:start w:val="1"/>
      <w:numFmt w:val="decimal"/>
      <w:lvlText w:val="8.%1"/>
      <w:lvlJc w:val="left"/>
      <w:pPr>
        <w:ind w:left="112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5700528C"/>
    <w:multiLevelType w:val="multilevel"/>
    <w:tmpl w:val="5700528C"/>
    <w:lvl w:ilvl="0" w:tentative="0">
      <w:start w:val="1"/>
      <w:numFmt w:val="decimal"/>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571E5CF7"/>
    <w:multiLevelType w:val="multilevel"/>
    <w:tmpl w:val="571E5CF7"/>
    <w:lvl w:ilvl="0" w:tentative="0">
      <w:start w:val="1"/>
      <w:numFmt w:val="decimal"/>
      <w:lvlText w:val="%1、"/>
      <w:lvlJc w:val="left"/>
      <w:pPr>
        <w:ind w:left="540" w:hanging="420"/>
      </w:pPr>
      <w:rPr>
        <w:rFonts w:hint="eastAsia"/>
      </w:rPr>
    </w:lvl>
    <w:lvl w:ilvl="1" w:tentative="0">
      <w:start w:val="1"/>
      <w:numFmt w:val="decimal"/>
      <w:lvlText w:val="%2、"/>
      <w:lvlJc w:val="left"/>
      <w:pPr>
        <w:ind w:left="960" w:hanging="420"/>
      </w:pPr>
      <w:rPr>
        <w:rFonts w:hint="eastAsia"/>
      </w:r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35">
    <w:nsid w:val="578B3E99"/>
    <w:multiLevelType w:val="multilevel"/>
    <w:tmpl w:val="578B3E99"/>
    <w:lvl w:ilvl="0" w:tentative="0">
      <w:start w:val="1"/>
      <w:numFmt w:val="decimal"/>
      <w:lvlText w:val="%1、"/>
      <w:lvlJc w:val="left"/>
      <w:pPr>
        <w:ind w:left="540" w:hanging="420"/>
      </w:pPr>
      <w:rPr>
        <w:rFonts w:hint="eastAsia"/>
      </w:rPr>
    </w:lvl>
    <w:lvl w:ilvl="1" w:tentative="0">
      <w:start w:val="1"/>
      <w:numFmt w:val="decimal"/>
      <w:lvlText w:val="%2、"/>
      <w:lvlJc w:val="left"/>
      <w:pPr>
        <w:ind w:left="960" w:hanging="420"/>
      </w:pPr>
      <w:rPr>
        <w:rFonts w:hint="eastAsia"/>
      </w:r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36">
    <w:nsid w:val="5A137CF2"/>
    <w:multiLevelType w:val="singleLevel"/>
    <w:tmpl w:val="5A137CF2"/>
    <w:lvl w:ilvl="0" w:tentative="0">
      <w:start w:val="1"/>
      <w:numFmt w:val="chineseCounting"/>
      <w:suff w:val="nothing"/>
      <w:lvlText w:val="%1、"/>
      <w:lvlJc w:val="left"/>
    </w:lvl>
  </w:abstractNum>
  <w:abstractNum w:abstractNumId="37">
    <w:nsid w:val="5A2B5C08"/>
    <w:multiLevelType w:val="multilevel"/>
    <w:tmpl w:val="5A2B5C08"/>
    <w:lvl w:ilvl="0" w:tentative="0">
      <w:start w:val="1"/>
      <w:numFmt w:val="decimal"/>
      <w:lvlText w:val="%1、"/>
      <w:lvlJc w:val="left"/>
      <w:pPr>
        <w:ind w:left="540" w:hanging="420"/>
      </w:pPr>
      <w:rPr>
        <w:rFonts w:hint="eastAsia"/>
      </w:rPr>
    </w:lvl>
    <w:lvl w:ilvl="1" w:tentative="0">
      <w:start w:val="1"/>
      <w:numFmt w:val="decimal"/>
      <w:lvlText w:val="%2、"/>
      <w:lvlJc w:val="left"/>
      <w:pPr>
        <w:ind w:left="960" w:hanging="420"/>
      </w:pPr>
      <w:rPr>
        <w:rFonts w:hint="eastAsia"/>
      </w:r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38">
    <w:nsid w:val="5CF901EB"/>
    <w:multiLevelType w:val="multilevel"/>
    <w:tmpl w:val="5CF901EB"/>
    <w:lvl w:ilvl="0" w:tentative="0">
      <w:start w:val="1"/>
      <w:numFmt w:val="decimal"/>
      <w:lvlText w:val="（%1）"/>
      <w:lvlJc w:val="left"/>
      <w:pPr>
        <w:ind w:left="1042" w:hanging="420"/>
      </w:pPr>
      <w:rPr>
        <w:rFonts w:hint="eastAsia"/>
      </w:rPr>
    </w:lvl>
    <w:lvl w:ilvl="1" w:tentative="0">
      <w:start w:val="1"/>
      <w:numFmt w:val="lowerLetter"/>
      <w:lvlText w:val="%2)"/>
      <w:lvlJc w:val="left"/>
      <w:pPr>
        <w:ind w:left="1462" w:hanging="420"/>
      </w:pPr>
    </w:lvl>
    <w:lvl w:ilvl="2" w:tentative="0">
      <w:start w:val="1"/>
      <w:numFmt w:val="lowerRoman"/>
      <w:lvlText w:val="%3."/>
      <w:lvlJc w:val="right"/>
      <w:pPr>
        <w:ind w:left="1882" w:hanging="420"/>
      </w:pPr>
    </w:lvl>
    <w:lvl w:ilvl="3" w:tentative="0">
      <w:start w:val="1"/>
      <w:numFmt w:val="decimal"/>
      <w:lvlText w:val="（%4）"/>
      <w:lvlJc w:val="left"/>
      <w:pPr>
        <w:ind w:left="2302" w:hanging="420"/>
      </w:pPr>
      <w:rPr>
        <w:rFonts w:hint="eastAsia"/>
      </w:rPr>
    </w:lvl>
    <w:lvl w:ilvl="4" w:tentative="0">
      <w:start w:val="1"/>
      <w:numFmt w:val="lowerLetter"/>
      <w:lvlText w:val="%5)"/>
      <w:lvlJc w:val="left"/>
      <w:pPr>
        <w:ind w:left="2722" w:hanging="420"/>
      </w:pPr>
    </w:lvl>
    <w:lvl w:ilvl="5" w:tentative="0">
      <w:start w:val="1"/>
      <w:numFmt w:val="lowerRoman"/>
      <w:lvlText w:val="%6."/>
      <w:lvlJc w:val="right"/>
      <w:pPr>
        <w:ind w:left="3142" w:hanging="420"/>
      </w:pPr>
    </w:lvl>
    <w:lvl w:ilvl="6" w:tentative="0">
      <w:start w:val="1"/>
      <w:numFmt w:val="decimal"/>
      <w:lvlText w:val="%7."/>
      <w:lvlJc w:val="left"/>
      <w:pPr>
        <w:ind w:left="3562" w:hanging="420"/>
      </w:pPr>
    </w:lvl>
    <w:lvl w:ilvl="7" w:tentative="0">
      <w:start w:val="1"/>
      <w:numFmt w:val="lowerLetter"/>
      <w:lvlText w:val="%8)"/>
      <w:lvlJc w:val="left"/>
      <w:pPr>
        <w:ind w:left="3982" w:hanging="420"/>
      </w:pPr>
    </w:lvl>
    <w:lvl w:ilvl="8" w:tentative="0">
      <w:start w:val="1"/>
      <w:numFmt w:val="lowerRoman"/>
      <w:lvlText w:val="%9."/>
      <w:lvlJc w:val="right"/>
      <w:pPr>
        <w:ind w:left="4402" w:hanging="420"/>
      </w:pPr>
    </w:lvl>
  </w:abstractNum>
  <w:abstractNum w:abstractNumId="39">
    <w:nsid w:val="632123E0"/>
    <w:multiLevelType w:val="multilevel"/>
    <w:tmpl w:val="632123E0"/>
    <w:lvl w:ilvl="0" w:tentative="0">
      <w:start w:val="1"/>
      <w:numFmt w:val="upperRoman"/>
      <w:lvlText w:val="%1"/>
      <w:lvlJc w:val="left"/>
      <w:pPr>
        <w:ind w:left="420" w:hanging="420"/>
      </w:pPr>
      <w:rPr>
        <w:rFonts w:hint="eastAsia"/>
      </w:r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683B7134"/>
    <w:multiLevelType w:val="multilevel"/>
    <w:tmpl w:val="683B7134"/>
    <w:lvl w:ilvl="0" w:tentative="0">
      <w:start w:val="1"/>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6C0552FB"/>
    <w:multiLevelType w:val="multilevel"/>
    <w:tmpl w:val="6C0552FB"/>
    <w:lvl w:ilvl="0" w:tentative="0">
      <w:start w:val="1"/>
      <w:numFmt w:val="decimal"/>
      <w:lvlText w:val="%1、"/>
      <w:lvlJc w:val="left"/>
      <w:pPr>
        <w:ind w:left="540" w:hanging="420"/>
      </w:pPr>
      <w:rPr>
        <w:rFonts w:hint="eastAsia"/>
      </w:rPr>
    </w:lvl>
    <w:lvl w:ilvl="1" w:tentative="0">
      <w:start w:val="1"/>
      <w:numFmt w:val="decimal"/>
      <w:lvlText w:val="%2、"/>
      <w:lvlJc w:val="left"/>
      <w:pPr>
        <w:ind w:left="960" w:hanging="420"/>
      </w:pPr>
      <w:rPr>
        <w:rFonts w:hint="eastAsia"/>
      </w:r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42">
    <w:nsid w:val="6C4C74F0"/>
    <w:multiLevelType w:val="multilevel"/>
    <w:tmpl w:val="6C4C74F0"/>
    <w:lvl w:ilvl="0" w:tentative="0">
      <w:start w:val="1"/>
      <w:numFmt w:val="decimal"/>
      <w:lvlText w:val="%1、"/>
      <w:lvlJc w:val="left"/>
      <w:pPr>
        <w:ind w:left="540" w:hanging="420"/>
      </w:pPr>
      <w:rPr>
        <w:rFonts w:hint="eastAsia"/>
      </w:rPr>
    </w:lvl>
    <w:lvl w:ilvl="1" w:tentative="0">
      <w:start w:val="1"/>
      <w:numFmt w:val="decimal"/>
      <w:lvlText w:val="%2、"/>
      <w:lvlJc w:val="left"/>
      <w:pPr>
        <w:ind w:left="960" w:hanging="420"/>
      </w:pPr>
      <w:rPr>
        <w:rFonts w:hint="eastAsia"/>
      </w:r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43">
    <w:nsid w:val="727308E7"/>
    <w:multiLevelType w:val="multilevel"/>
    <w:tmpl w:val="727308E7"/>
    <w:lvl w:ilvl="0" w:tentative="0">
      <w:start w:val="1"/>
      <w:numFmt w:val="decimal"/>
      <w:lvlText w:val="%1、"/>
      <w:lvlJc w:val="left"/>
      <w:pPr>
        <w:ind w:left="540" w:hanging="420"/>
      </w:pPr>
      <w:rPr>
        <w:rFonts w:hint="eastAsia"/>
      </w:rPr>
    </w:lvl>
    <w:lvl w:ilvl="1" w:tentative="0">
      <w:start w:val="1"/>
      <w:numFmt w:val="decimal"/>
      <w:lvlText w:val="%2、"/>
      <w:lvlJc w:val="left"/>
      <w:pPr>
        <w:ind w:left="960" w:hanging="420"/>
      </w:pPr>
      <w:rPr>
        <w:rFonts w:hint="eastAsia"/>
      </w:r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44">
    <w:nsid w:val="770433B8"/>
    <w:multiLevelType w:val="multilevel"/>
    <w:tmpl w:val="770433B8"/>
    <w:lvl w:ilvl="0" w:tentative="0">
      <w:start w:val="1"/>
      <w:numFmt w:val="decimal"/>
      <w:lvlText w:val="%1、"/>
      <w:lvlJc w:val="left"/>
      <w:pPr>
        <w:ind w:left="540" w:hanging="420"/>
      </w:pPr>
      <w:rPr>
        <w:rFonts w:hint="eastAsia"/>
      </w:rPr>
    </w:lvl>
    <w:lvl w:ilvl="1" w:tentative="0">
      <w:start w:val="1"/>
      <w:numFmt w:val="decimal"/>
      <w:lvlText w:val="%2、"/>
      <w:lvlJc w:val="left"/>
      <w:pPr>
        <w:ind w:left="960" w:hanging="420"/>
      </w:pPr>
      <w:rPr>
        <w:rFonts w:hint="eastAsia"/>
      </w:r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45">
    <w:nsid w:val="7AB53BCB"/>
    <w:multiLevelType w:val="multilevel"/>
    <w:tmpl w:val="7AB53BCB"/>
    <w:lvl w:ilvl="0" w:tentative="0">
      <w:start w:val="1"/>
      <w:numFmt w:val="decimal"/>
      <w:lvlText w:val="%1、"/>
      <w:lvlJc w:val="left"/>
      <w:pPr>
        <w:ind w:left="540" w:hanging="420"/>
      </w:pPr>
      <w:rPr>
        <w:rFonts w:hint="eastAsia"/>
      </w:rPr>
    </w:lvl>
    <w:lvl w:ilvl="1" w:tentative="0">
      <w:start w:val="1"/>
      <w:numFmt w:val="decimal"/>
      <w:lvlText w:val="%2、"/>
      <w:lvlJc w:val="left"/>
      <w:pPr>
        <w:ind w:left="960" w:hanging="420"/>
      </w:pPr>
      <w:rPr>
        <w:rFonts w:hint="eastAsia"/>
      </w:r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46">
    <w:nsid w:val="7D4648E8"/>
    <w:multiLevelType w:val="multilevel"/>
    <w:tmpl w:val="7D4648E8"/>
    <w:lvl w:ilvl="0" w:tentative="0">
      <w:start w:val="1"/>
      <w:numFmt w:val="decimal"/>
      <w:lvlText w:val="%1、"/>
      <w:lvlJc w:val="left"/>
      <w:pPr>
        <w:ind w:left="540" w:hanging="420"/>
      </w:pPr>
      <w:rPr>
        <w:rFonts w:hint="eastAsia"/>
      </w:rPr>
    </w:lvl>
    <w:lvl w:ilvl="1" w:tentative="0">
      <w:start w:val="1"/>
      <w:numFmt w:val="decimal"/>
      <w:lvlText w:val="%2、"/>
      <w:lvlJc w:val="left"/>
      <w:pPr>
        <w:ind w:left="960" w:hanging="420"/>
      </w:pPr>
      <w:rPr>
        <w:rFonts w:hint="eastAsia"/>
      </w:r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47">
    <w:nsid w:val="7D921735"/>
    <w:multiLevelType w:val="multilevel"/>
    <w:tmpl w:val="7D921735"/>
    <w:lvl w:ilvl="0" w:tentative="0">
      <w:start w:val="1"/>
      <w:numFmt w:val="decimal"/>
      <w:lvlText w:val="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6"/>
  </w:num>
  <w:num w:numId="3">
    <w:abstractNumId w:val="27"/>
  </w:num>
  <w:num w:numId="4">
    <w:abstractNumId w:val="39"/>
  </w:num>
  <w:num w:numId="5">
    <w:abstractNumId w:val="20"/>
  </w:num>
  <w:num w:numId="6">
    <w:abstractNumId w:val="38"/>
  </w:num>
  <w:num w:numId="7">
    <w:abstractNumId w:val="8"/>
  </w:num>
  <w:num w:numId="8">
    <w:abstractNumId w:val="6"/>
  </w:num>
  <w:num w:numId="9">
    <w:abstractNumId w:val="29"/>
  </w:num>
  <w:num w:numId="10">
    <w:abstractNumId w:val="28"/>
  </w:num>
  <w:num w:numId="11">
    <w:abstractNumId w:val="46"/>
  </w:num>
  <w:num w:numId="12">
    <w:abstractNumId w:val="3"/>
  </w:num>
  <w:num w:numId="13">
    <w:abstractNumId w:val="26"/>
  </w:num>
  <w:num w:numId="14">
    <w:abstractNumId w:val="24"/>
  </w:num>
  <w:num w:numId="15">
    <w:abstractNumId w:val="14"/>
  </w:num>
  <w:num w:numId="16">
    <w:abstractNumId w:val="13"/>
  </w:num>
  <w:num w:numId="17">
    <w:abstractNumId w:val="7"/>
  </w:num>
  <w:num w:numId="18">
    <w:abstractNumId w:val="19"/>
  </w:num>
  <w:num w:numId="19">
    <w:abstractNumId w:val="23"/>
  </w:num>
  <w:num w:numId="20">
    <w:abstractNumId w:val="21"/>
  </w:num>
  <w:num w:numId="21">
    <w:abstractNumId w:val="42"/>
  </w:num>
  <w:num w:numId="22">
    <w:abstractNumId w:val="12"/>
  </w:num>
  <w:num w:numId="23">
    <w:abstractNumId w:val="4"/>
  </w:num>
  <w:num w:numId="24">
    <w:abstractNumId w:val="2"/>
  </w:num>
  <w:num w:numId="25">
    <w:abstractNumId w:val="34"/>
  </w:num>
  <w:num w:numId="26">
    <w:abstractNumId w:val="35"/>
  </w:num>
  <w:num w:numId="27">
    <w:abstractNumId w:val="30"/>
  </w:num>
  <w:num w:numId="28">
    <w:abstractNumId w:val="41"/>
  </w:num>
  <w:num w:numId="29">
    <w:abstractNumId w:val="1"/>
  </w:num>
  <w:num w:numId="30">
    <w:abstractNumId w:val="45"/>
  </w:num>
  <w:num w:numId="31">
    <w:abstractNumId w:val="31"/>
  </w:num>
  <w:num w:numId="32">
    <w:abstractNumId w:val="37"/>
  </w:num>
  <w:num w:numId="33">
    <w:abstractNumId w:val="22"/>
  </w:num>
  <w:num w:numId="34">
    <w:abstractNumId w:val="11"/>
  </w:num>
  <w:num w:numId="35">
    <w:abstractNumId w:val="18"/>
  </w:num>
  <w:num w:numId="36">
    <w:abstractNumId w:val="17"/>
  </w:num>
  <w:num w:numId="37">
    <w:abstractNumId w:val="25"/>
  </w:num>
  <w:num w:numId="38">
    <w:abstractNumId w:val="44"/>
  </w:num>
  <w:num w:numId="39">
    <w:abstractNumId w:val="9"/>
  </w:num>
  <w:num w:numId="40">
    <w:abstractNumId w:val="5"/>
  </w:num>
  <w:num w:numId="41">
    <w:abstractNumId w:val="16"/>
  </w:num>
  <w:num w:numId="42">
    <w:abstractNumId w:val="10"/>
  </w:num>
  <w:num w:numId="43">
    <w:abstractNumId w:val="43"/>
  </w:num>
  <w:num w:numId="44">
    <w:abstractNumId w:val="40"/>
  </w:num>
  <w:num w:numId="45">
    <w:abstractNumId w:val="33"/>
  </w:num>
  <w:num w:numId="46">
    <w:abstractNumId w:val="47"/>
  </w:num>
  <w:num w:numId="47">
    <w:abstractNumId w:val="15"/>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mNGNhYjc1MWMxZDYxN2VlYWQxNjQ2YzY3MjkwYTUifQ=="/>
  </w:docVars>
  <w:rsids>
    <w:rsidRoot w:val="3C8A2DD0"/>
    <w:rsid w:val="3C8A2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outlineLvl w:val="0"/>
    </w:pPr>
    <w:rPr>
      <w:rFonts w:ascii="宋体"/>
      <w:sz w:val="28"/>
    </w:rPr>
  </w:style>
  <w:style w:type="paragraph" w:styleId="3">
    <w:name w:val="heading 2"/>
    <w:basedOn w:val="1"/>
    <w:next w:val="1"/>
    <w:qFormat/>
    <w:uiPriority w:val="9"/>
    <w:pPr>
      <w:keepNext/>
      <w:keepLines/>
      <w:spacing w:before="260" w:after="260" w:line="413" w:lineRule="auto"/>
      <w:outlineLvl w:val="1"/>
    </w:pPr>
    <w:rPr>
      <w:rFonts w:ascii="Arial" w:hAnsi="Arial" w:eastAsia="黑体"/>
      <w:b/>
      <w:bCs/>
      <w:sz w:val="32"/>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Cs w:val="24"/>
    </w:rPr>
  </w:style>
  <w:style w:type="paragraph" w:styleId="5">
    <w:name w:val="annotation text"/>
    <w:basedOn w:val="1"/>
    <w:qFormat/>
    <w:uiPriority w:val="99"/>
    <w:pPr>
      <w:jc w:val="left"/>
    </w:pPr>
  </w:style>
  <w:style w:type="paragraph" w:styleId="6">
    <w:name w:val="Body Text Indent"/>
    <w:basedOn w:val="1"/>
    <w:qFormat/>
    <w:uiPriority w:val="99"/>
    <w:pPr>
      <w:autoSpaceDE w:val="0"/>
      <w:autoSpaceDN w:val="0"/>
      <w:adjustRightInd w:val="0"/>
      <w:spacing w:line="360" w:lineRule="auto"/>
      <w:ind w:firstLine="480"/>
      <w:jc w:val="left"/>
    </w:pPr>
    <w:rPr>
      <w:rFonts w:ascii="宋体" w:hAnsi="宋体"/>
      <w:kern w:val="0"/>
      <w:sz w:val="24"/>
    </w:rPr>
  </w:style>
  <w:style w:type="paragraph" w:styleId="7">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tLeast"/>
      <w:jc w:val="left"/>
    </w:pPr>
    <w:rPr>
      <w:rFonts w:ascii="Arial" w:hAnsi="Arial"/>
      <w:kern w:val="0"/>
      <w:sz w:val="18"/>
      <w:szCs w:val="18"/>
    </w:rPr>
  </w:style>
  <w:style w:type="paragraph" w:styleId="8">
    <w:name w:val="Body Text First Indent 2"/>
    <w:basedOn w:val="6"/>
    <w:qFormat/>
    <w:uiPriority w:val="0"/>
    <w:pPr>
      <w:autoSpaceDE/>
      <w:autoSpaceDN/>
      <w:adjustRightInd/>
      <w:spacing w:after="120" w:line="240" w:lineRule="auto"/>
      <w:ind w:left="420" w:firstLine="420"/>
      <w:jc w:val="both"/>
    </w:pPr>
    <w:rPr>
      <w:rFonts w:ascii="Times New Roman" w:hAnsi="Times New Roman"/>
      <w:kern w:val="2"/>
      <w:sz w:val="21"/>
    </w:rPr>
  </w:style>
  <w:style w:type="paragraph" w:styleId="11">
    <w:name w:val="List Paragraph"/>
    <w:basedOn w:val="1"/>
    <w:qFormat/>
    <w:uiPriority w:val="34"/>
    <w:pPr>
      <w:ind w:firstLine="420"/>
    </w:pPr>
    <w:rPr>
      <w:rFonts w:eastAsia="仿宋_GB2312"/>
      <w:sz w:val="2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2023-11-10T02:01:00Z</dcterms:created>
  <dc:creator>阿籽</dc:creator>
  <cp:lastModifiedBy>阿籽</cp:lastModifiedBy>
  <dcterms:modified xsi:type="dcterms:W3CDTF">2023-11-10T02:02:29Z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10E272E311F54DCCAFAB94F7BB6141C9_11</vt:lpwstr>
  </property>
</Properties>
</file>