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rPr>
      </w:pPr>
      <w:r>
        <w:rPr>
          <w:rFonts w:hint="eastAsia" w:ascii="仿宋" w:hAnsi="仿宋" w:eastAsia="仿宋"/>
        </w:rPr>
        <w:t>技术指标及要求</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0"/>
        <w:gridCol w:w="875"/>
        <w:gridCol w:w="6218"/>
        <w:gridCol w:w="8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 w:type="dxa"/>
            <w:noWrap w:val="0"/>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序号</w:t>
            </w:r>
          </w:p>
        </w:tc>
        <w:tc>
          <w:tcPr>
            <w:tcW w:w="1200" w:type="dxa"/>
            <w:noWrap w:val="0"/>
            <w:vAlign w:val="center"/>
          </w:tcPr>
          <w:p>
            <w:pPr>
              <w:widowControl/>
              <w:jc w:val="center"/>
              <w:rPr>
                <w:rFonts w:ascii="仿宋" w:hAnsi="仿宋" w:eastAsia="仿宋" w:cs="宋体"/>
                <w:b/>
                <w:sz w:val="28"/>
                <w:szCs w:val="28"/>
              </w:rPr>
            </w:pPr>
            <w:r>
              <w:rPr>
                <w:rFonts w:hint="eastAsia" w:ascii="仿宋" w:hAnsi="仿宋" w:eastAsia="仿宋" w:cs="宋体"/>
                <w:b/>
                <w:kern w:val="0"/>
                <w:sz w:val="28"/>
                <w:szCs w:val="28"/>
              </w:rPr>
              <w:t>货物名称</w:t>
            </w:r>
          </w:p>
        </w:tc>
        <w:tc>
          <w:tcPr>
            <w:tcW w:w="7292" w:type="dxa"/>
            <w:noWrap w:val="0"/>
            <w:vAlign w:val="center"/>
          </w:tcPr>
          <w:p>
            <w:pPr>
              <w:widowControl/>
              <w:jc w:val="center"/>
              <w:rPr>
                <w:rFonts w:ascii="仿宋" w:hAnsi="仿宋" w:eastAsia="仿宋" w:cs="宋体"/>
                <w:b/>
                <w:sz w:val="28"/>
                <w:szCs w:val="28"/>
              </w:rPr>
            </w:pPr>
            <w:r>
              <w:rPr>
                <w:rFonts w:hint="eastAsia" w:ascii="仿宋" w:hAnsi="仿宋" w:eastAsia="仿宋" w:cs="宋体"/>
                <w:b/>
                <w:kern w:val="0"/>
                <w:sz w:val="28"/>
                <w:szCs w:val="28"/>
              </w:rPr>
              <w:t>技术指标</w:t>
            </w:r>
          </w:p>
        </w:tc>
        <w:tc>
          <w:tcPr>
            <w:tcW w:w="1115" w:type="dxa"/>
            <w:noWrap w:val="0"/>
            <w:vAlign w:val="center"/>
          </w:tcPr>
          <w:p>
            <w:pPr>
              <w:widowControl/>
              <w:jc w:val="center"/>
              <w:rPr>
                <w:rFonts w:ascii="仿宋" w:hAnsi="仿宋" w:eastAsia="仿宋" w:cs="宋体"/>
                <w:b/>
                <w:kern w:val="0"/>
                <w:sz w:val="28"/>
                <w:szCs w:val="28"/>
              </w:rPr>
            </w:pPr>
            <w:r>
              <w:rPr>
                <w:rFonts w:hint="eastAsia" w:ascii="仿宋" w:hAnsi="仿宋" w:eastAsia="仿宋" w:cs="宋体"/>
                <w:b/>
                <w:kern w:val="0"/>
                <w:sz w:val="28"/>
                <w:szCs w:val="28"/>
              </w:rPr>
              <w:t>数量/单位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89" w:type="dxa"/>
            <w:noWrap w:val="0"/>
            <w:vAlign w:val="center"/>
          </w:tcPr>
          <w:p>
            <w:pPr>
              <w:widowControl/>
              <w:rPr>
                <w:rFonts w:ascii="仿宋" w:hAnsi="仿宋" w:eastAsia="仿宋" w:cs="宋体"/>
                <w:bCs/>
                <w:kern w:val="0"/>
                <w:sz w:val="28"/>
                <w:szCs w:val="28"/>
              </w:rPr>
            </w:pPr>
            <w:r>
              <w:rPr>
                <w:rFonts w:hint="eastAsia" w:ascii="仿宋" w:hAnsi="仿宋" w:eastAsia="仿宋" w:cs="宋体"/>
                <w:bCs/>
                <w:kern w:val="0"/>
                <w:sz w:val="28"/>
                <w:szCs w:val="28"/>
              </w:rPr>
              <w:t>1</w:t>
            </w:r>
          </w:p>
        </w:tc>
        <w:tc>
          <w:tcPr>
            <w:tcW w:w="1200" w:type="dxa"/>
            <w:noWrap w:val="0"/>
            <w:vAlign w:val="center"/>
          </w:tcPr>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基本技术要求</w:t>
            </w:r>
          </w:p>
        </w:tc>
        <w:tc>
          <w:tcPr>
            <w:tcW w:w="7292" w:type="dxa"/>
            <w:noWrap w:val="0"/>
            <w:vAlign w:val="center"/>
          </w:tcPr>
          <w:p>
            <w:pPr>
              <w:pStyle w:val="6"/>
              <w:numPr>
                <w:ilvl w:val="0"/>
                <w:numId w:val="1"/>
              </w:numPr>
              <w:spacing w:line="360" w:lineRule="exact"/>
              <w:ind w:firstLineChars="0"/>
              <w:jc w:val="left"/>
              <w:rPr>
                <w:rFonts w:hint="eastAsia" w:ascii="仿宋" w:hAnsi="仿宋" w:eastAsia="仿宋" w:cs="仿宋"/>
                <w:sz w:val="28"/>
                <w:szCs w:val="28"/>
              </w:rPr>
            </w:pPr>
            <w:r>
              <w:rPr>
                <w:rFonts w:hint="eastAsia" w:ascii="仿宋" w:hAnsi="仿宋" w:eastAsia="仿宋" w:cs="仿宋"/>
                <w:sz w:val="28"/>
                <w:szCs w:val="28"/>
              </w:rPr>
              <w:t>产品可以纯软件交付，包含管理控制中心软件及终端客户端软件。</w:t>
            </w:r>
          </w:p>
          <w:p>
            <w:pPr>
              <w:pStyle w:val="6"/>
              <w:numPr>
                <w:ilvl w:val="0"/>
                <w:numId w:val="1"/>
              </w:numPr>
              <w:spacing w:line="360" w:lineRule="exact"/>
              <w:ind w:firstLineChars="0"/>
              <w:jc w:val="left"/>
              <w:rPr>
                <w:rFonts w:hint="eastAsia" w:ascii="仿宋" w:hAnsi="仿宋" w:eastAsia="仿宋" w:cs="仿宋"/>
                <w:sz w:val="28"/>
                <w:szCs w:val="28"/>
              </w:rPr>
            </w:pPr>
            <w:r>
              <w:rPr>
                <w:rFonts w:hint="eastAsia" w:ascii="仿宋" w:hAnsi="仿宋" w:eastAsia="仿宋" w:cs="仿宋"/>
                <w:sz w:val="28"/>
                <w:szCs w:val="28"/>
              </w:rPr>
              <w:t>具备高兼容性，在识别到终端存在非适配的第三方软件时可使用兼容模式进行安装，灵活调整agent策略，提供流畅的终端体验。</w:t>
            </w:r>
          </w:p>
          <w:p>
            <w:pPr>
              <w:pStyle w:val="6"/>
              <w:numPr>
                <w:ilvl w:val="0"/>
                <w:numId w:val="1"/>
              </w:numPr>
              <w:spacing w:line="360" w:lineRule="exact"/>
              <w:ind w:firstLineChars="0"/>
              <w:jc w:val="left"/>
              <w:rPr>
                <w:rFonts w:hint="eastAsia" w:ascii="仿宋" w:hAnsi="仿宋" w:eastAsia="仿宋" w:cs="仿宋"/>
                <w:sz w:val="28"/>
                <w:szCs w:val="28"/>
              </w:rPr>
            </w:pPr>
            <w:r>
              <w:rPr>
                <w:rFonts w:hint="eastAsia" w:ascii="仿宋" w:hAnsi="仿宋" w:eastAsia="仿宋" w:cs="仿宋"/>
                <w:sz w:val="28"/>
                <w:szCs w:val="28"/>
              </w:rPr>
              <w:t>单一管理控制中心可统一管理分别部署在Windows服务器、Linux服务器以及国产化服务器的客户端软件，本次提供200个软件授权。</w:t>
            </w:r>
          </w:p>
          <w:p>
            <w:pPr>
              <w:pStyle w:val="6"/>
              <w:numPr>
                <w:ilvl w:val="0"/>
                <w:numId w:val="1"/>
              </w:numPr>
              <w:spacing w:line="360" w:lineRule="exact"/>
              <w:ind w:firstLineChars="0"/>
              <w:jc w:val="left"/>
              <w:rPr>
                <w:rFonts w:hint="eastAsia" w:ascii="仿宋" w:hAnsi="仿宋" w:eastAsia="仿宋" w:cs="仿宋"/>
                <w:sz w:val="28"/>
                <w:szCs w:val="28"/>
              </w:rPr>
            </w:pPr>
            <w:r>
              <w:rPr>
                <w:rFonts w:hint="eastAsia" w:ascii="仿宋" w:hAnsi="仿宋" w:eastAsia="仿宋" w:cs="仿宋"/>
                <w:sz w:val="28"/>
                <w:szCs w:val="28"/>
              </w:rPr>
              <w:t>Windows 服务器客户端支持Windows Server 2003/Windows Server 2008/Windows Server 2008 R2/Windows Server 2012/Windows Server 2016。</w:t>
            </w:r>
          </w:p>
          <w:p>
            <w:pPr>
              <w:pStyle w:val="6"/>
              <w:numPr>
                <w:ilvl w:val="0"/>
                <w:numId w:val="1"/>
              </w:numPr>
              <w:spacing w:line="360" w:lineRule="exact"/>
              <w:ind w:firstLineChars="0"/>
              <w:jc w:val="left"/>
              <w:rPr>
                <w:rFonts w:hint="eastAsia" w:ascii="仿宋" w:hAnsi="仿宋" w:eastAsia="仿宋" w:cs="仿宋"/>
                <w:sz w:val="28"/>
                <w:szCs w:val="28"/>
              </w:rPr>
            </w:pPr>
            <w:r>
              <w:rPr>
                <w:rFonts w:hint="eastAsia" w:ascii="仿宋" w:hAnsi="仿宋" w:eastAsia="仿宋" w:cs="仿宋"/>
                <w:sz w:val="28"/>
                <w:szCs w:val="28"/>
              </w:rPr>
              <w:t>Linux 服务器客户端支持CentOS/Ubuntu/Debian/RHEL/SUSE/Red Flag Asianux Server/Oracle Linux。</w:t>
            </w:r>
          </w:p>
          <w:p>
            <w:pPr>
              <w:pStyle w:val="6"/>
              <w:numPr>
                <w:ilvl w:val="0"/>
                <w:numId w:val="1"/>
              </w:numPr>
              <w:spacing w:line="360" w:lineRule="exact"/>
              <w:ind w:firstLineChars="0"/>
              <w:jc w:val="left"/>
              <w:rPr>
                <w:rFonts w:hint="eastAsia" w:ascii="仿宋" w:hAnsi="仿宋" w:eastAsia="仿宋" w:cs="仿宋"/>
                <w:sz w:val="28"/>
                <w:szCs w:val="28"/>
              </w:rPr>
            </w:pPr>
            <w:r>
              <w:rPr>
                <w:rFonts w:hint="eastAsia" w:ascii="仿宋" w:hAnsi="仿宋" w:eastAsia="仿宋" w:cs="仿宋"/>
                <w:sz w:val="28"/>
                <w:szCs w:val="28"/>
              </w:rPr>
              <w:t>采用B/S架构的管理控制中心，具备终端安全可视，终端统一管理，统一威胁处置，统一漏洞修复，威胁响应处置，日志记录与查询等功能。</w:t>
            </w:r>
          </w:p>
          <w:p>
            <w:pPr>
              <w:pStyle w:val="6"/>
              <w:numPr>
                <w:ilvl w:val="0"/>
                <w:numId w:val="1"/>
              </w:numPr>
              <w:spacing w:line="3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支持按“最近7天”、“最近30天”、“最近三个月”不同时间维度展示病毒查杀事件爆发趋势和病毒TOP5排行榜，并展示对应的事件数及终端数。</w:t>
            </w:r>
          </w:p>
          <w:p>
            <w:pPr>
              <w:pStyle w:val="6"/>
              <w:numPr>
                <w:ilvl w:val="0"/>
                <w:numId w:val="1"/>
              </w:numPr>
              <w:spacing w:line="3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支持全网视角的终端资产统一清点，便于帮助用户快速发现风险面。清点信息包括操作系统、应用软件、监听端口和终端账户，其中操作系统和监听端口支持从资产和终端两个视角进行统计和展示。</w:t>
            </w:r>
          </w:p>
          <w:p>
            <w:pPr>
              <w:pStyle w:val="6"/>
              <w:numPr>
                <w:ilvl w:val="0"/>
                <w:numId w:val="1"/>
              </w:numPr>
              <w:spacing w:line="3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支持跟学校已有上网行为管理联动进行状态展示。</w:t>
            </w:r>
          </w:p>
          <w:p>
            <w:pPr>
              <w:pStyle w:val="6"/>
              <w:numPr>
                <w:ilvl w:val="0"/>
                <w:numId w:val="1"/>
              </w:numPr>
              <w:spacing w:line="3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支持根据统计周期、终端名称、IP地址，补丁信息和漏洞等级等多维度的入侵检测日志，杀毒扫描日志，微隔离日志，合规检测日志，管理员操作日志，运维日志，联动日志等的日志查询和检测。</w:t>
            </w:r>
          </w:p>
          <w:p>
            <w:pPr>
              <w:pStyle w:val="6"/>
              <w:numPr>
                <w:ilvl w:val="0"/>
                <w:numId w:val="1"/>
              </w:numPr>
              <w:spacing w:line="3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支持与学校已有上网行为管理平台进行安全联动，支持管理员在上网行为管理界面下发快速查杀任务，并查看任务状态、结果并进行处置，支持在管理平台查询和统计联动信息。</w:t>
            </w:r>
            <w:r>
              <w:rPr>
                <w:rFonts w:hint="eastAsia" w:ascii="仿宋" w:hAnsi="仿宋" w:eastAsia="仿宋" w:cs="仿宋"/>
                <w:b/>
                <w:bCs/>
                <w:sz w:val="28"/>
                <w:szCs w:val="28"/>
              </w:rPr>
              <w:t>（响应文件中提供支持以上功能的界面截图并加盖产品制造商公章佐证。）</w:t>
            </w:r>
          </w:p>
          <w:p>
            <w:pPr>
              <w:pStyle w:val="6"/>
              <w:numPr>
                <w:ilvl w:val="0"/>
                <w:numId w:val="1"/>
              </w:numPr>
              <w:spacing w:line="360" w:lineRule="exact"/>
              <w:ind w:firstLineChars="0"/>
              <w:jc w:val="left"/>
              <w:rPr>
                <w:rFonts w:hint="eastAsia" w:ascii="仿宋" w:hAnsi="仿宋" w:eastAsia="仿宋" w:cs="仿宋"/>
                <w:b/>
                <w:bCs/>
                <w:sz w:val="28"/>
                <w:szCs w:val="28"/>
              </w:rPr>
            </w:pPr>
            <w:r>
              <w:rPr>
                <w:rFonts w:hint="eastAsia" w:ascii="仿宋" w:hAnsi="仿宋" w:eastAsia="仿宋" w:cs="仿宋"/>
                <w:sz w:val="28"/>
                <w:szCs w:val="28"/>
              </w:rPr>
              <w:t>服务所使用工具能实现对官方发布的高危漏洞进行自动检测识别功能，如：针对windows系统中永恒之蓝漏洞（MS17-010）的检测。</w:t>
            </w:r>
            <w:r>
              <w:rPr>
                <w:rFonts w:hint="eastAsia" w:ascii="仿宋" w:hAnsi="仿宋" w:eastAsia="仿宋" w:cs="仿宋"/>
                <w:b/>
                <w:bCs/>
                <w:sz w:val="28"/>
                <w:szCs w:val="28"/>
              </w:rPr>
              <w:t>（响应文件中提供支持以上功能的界面截图并加盖产品制造商公章佐证。）</w:t>
            </w:r>
          </w:p>
          <w:p>
            <w:pPr>
              <w:pStyle w:val="6"/>
              <w:numPr>
                <w:ilvl w:val="0"/>
                <w:numId w:val="1"/>
              </w:numPr>
              <w:spacing w:line="3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支持监控诱饵文件，诱饵文件可被实时监控，当勒索病毒对该文件进行修改或加密操作时进行拦截。</w:t>
            </w:r>
            <w:r>
              <w:rPr>
                <w:rFonts w:hint="eastAsia" w:ascii="仿宋" w:hAnsi="仿宋" w:eastAsia="仿宋" w:cs="仿宋"/>
                <w:b/>
                <w:bCs/>
                <w:sz w:val="28"/>
                <w:szCs w:val="28"/>
              </w:rPr>
              <w:t>（响应文件中提供支持以上功能的界面截图并加盖产品制造商公章佐证。）</w:t>
            </w:r>
          </w:p>
          <w:p>
            <w:pPr>
              <w:pStyle w:val="6"/>
              <w:numPr>
                <w:ilvl w:val="0"/>
                <w:numId w:val="1"/>
              </w:numPr>
              <w:spacing w:line="3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支持跳转链接至云端安全威胁响应系统，针对已发生的病毒的基本信息，影响分析（客户情况、影响行业、区域分布）、威胁分析和处理建议等。</w:t>
            </w:r>
            <w:r>
              <w:rPr>
                <w:rFonts w:hint="eastAsia" w:ascii="仿宋" w:hAnsi="仿宋" w:eastAsia="仿宋" w:cs="仿宋"/>
                <w:sz w:val="28"/>
                <w:szCs w:val="28"/>
              </w:rPr>
              <w:br w:type="textWrapping"/>
            </w:r>
            <w:r>
              <w:rPr>
                <w:rFonts w:hint="eastAsia" w:ascii="仿宋" w:hAnsi="仿宋" w:eastAsia="仿宋" w:cs="仿宋"/>
                <w:b/>
                <w:bCs/>
                <w:sz w:val="28"/>
                <w:szCs w:val="28"/>
              </w:rPr>
              <w:t>（响应文件中提供</w:t>
            </w:r>
            <w:r>
              <w:rPr>
                <w:rFonts w:hint="eastAsia" w:ascii="仿宋" w:hAnsi="仿宋" w:eastAsia="仿宋" w:cs="仿宋"/>
                <w:b/>
                <w:bCs/>
                <w:sz w:val="28"/>
                <w:szCs w:val="28"/>
                <w:lang w:eastAsia="zh-CN"/>
              </w:rPr>
              <w:t>经国家认证认可的第三方检测机构出具</w:t>
            </w:r>
            <w:r>
              <w:rPr>
                <w:rFonts w:hint="eastAsia" w:ascii="仿宋" w:hAnsi="仿宋" w:eastAsia="仿宋" w:cs="仿宋"/>
                <w:b/>
                <w:bCs/>
                <w:sz w:val="28"/>
                <w:szCs w:val="28"/>
              </w:rPr>
              <w:t>关于产品相关功能的检测报告复印件并加盖产品制造商公章佐证。）</w:t>
            </w:r>
          </w:p>
          <w:p>
            <w:pPr>
              <w:pStyle w:val="6"/>
              <w:numPr>
                <w:ilvl w:val="0"/>
                <w:numId w:val="1"/>
              </w:numPr>
              <w:spacing w:line="3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提供勒索病毒整体防护体系入口，直观展示最近七天勒索病毒防护效果，包括已处置的勒索病毒数量、已阻止的勒索病毒行为次数、已阻止的未知进程操作次数、已阻止的暴力破解攻击次数。</w:t>
            </w:r>
            <w:r>
              <w:rPr>
                <w:rFonts w:hint="eastAsia" w:ascii="仿宋" w:hAnsi="仿宋" w:eastAsia="仿宋" w:cs="仿宋"/>
                <w:b/>
                <w:bCs/>
                <w:sz w:val="28"/>
                <w:szCs w:val="28"/>
              </w:rPr>
              <w:t>（响应文件中提供支持以上功能的界面截图并加盖产品制造商公章佐证。）</w:t>
            </w:r>
          </w:p>
          <w:p>
            <w:pPr>
              <w:pStyle w:val="6"/>
              <w:numPr>
                <w:ilvl w:val="0"/>
                <w:numId w:val="1"/>
              </w:numPr>
              <w:spacing w:line="360" w:lineRule="exact"/>
              <w:ind w:firstLineChars="0"/>
              <w:jc w:val="left"/>
              <w:rPr>
                <w:rFonts w:hint="eastAsia" w:ascii="仿宋" w:hAnsi="仿宋" w:eastAsia="仿宋" w:cs="仿宋"/>
                <w:sz w:val="28"/>
                <w:szCs w:val="28"/>
              </w:rPr>
            </w:pPr>
            <w:r>
              <w:rPr>
                <w:rFonts w:hint="eastAsia" w:ascii="仿宋" w:hAnsi="仿宋" w:eastAsia="仿宋" w:cs="仿宋"/>
                <w:sz w:val="28"/>
                <w:szCs w:val="28"/>
              </w:rPr>
              <w:t>支持终端检测响应平台向终端下发脚本（.bat，.sh和.ps1）执行文件，方便管理人员对终端进行脚本下发。</w:t>
            </w:r>
            <w:r>
              <w:rPr>
                <w:rFonts w:hint="eastAsia" w:ascii="仿宋" w:hAnsi="仿宋" w:eastAsia="仿宋" w:cs="仿宋"/>
                <w:b/>
                <w:bCs/>
                <w:sz w:val="28"/>
                <w:szCs w:val="28"/>
              </w:rPr>
              <w:t>（响应文件中提供支持以上功能的界面截图并加盖产品制造商公章佐证。）</w:t>
            </w:r>
          </w:p>
        </w:tc>
        <w:tc>
          <w:tcPr>
            <w:tcW w:w="1115" w:type="dxa"/>
            <w:noWrap w:val="0"/>
            <w:vAlign w:val="center"/>
          </w:tcPr>
          <w:p>
            <w:pPr>
              <w:widowControl/>
              <w:jc w:val="center"/>
              <w:rPr>
                <w:rFonts w:ascii="仿宋" w:hAnsi="仿宋" w:eastAsia="仿宋" w:cs="宋体"/>
                <w:bCs/>
                <w:kern w:val="0"/>
                <w:sz w:val="28"/>
                <w:szCs w:val="28"/>
              </w:rPr>
            </w:pPr>
            <w:r>
              <w:rPr>
                <w:rFonts w:hint="eastAsia" w:ascii="仿宋" w:hAnsi="仿宋" w:eastAsia="仿宋" w:cs="宋体"/>
                <w:bCs/>
                <w:kern w:val="0"/>
                <w:sz w:val="28"/>
                <w:szCs w:val="28"/>
              </w:rPr>
              <w:t>1套</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9A9A33"/>
    <w:multiLevelType w:val="singleLevel"/>
    <w:tmpl w:val="F39A9A33"/>
    <w:lvl w:ilvl="0" w:tentative="0">
      <w:start w:val="1"/>
      <w:numFmt w:val="decimal"/>
      <w:lvlText w:val="%1."/>
      <w:lvlJc w:val="left"/>
      <w:pPr>
        <w:ind w:left="425" w:hanging="425"/>
      </w:pPr>
      <w:rPr>
        <w:rFonts w:hint="default"/>
        <w:b w:val="0"/>
        <w:b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xZGYyYTRjMGJhNjM0YTY1YmVjMDhlY2FiZWM3ZDYifQ=="/>
  </w:docVars>
  <w:rsids>
    <w:rsidRoot w:val="00000000"/>
    <w:rsid w:val="13D06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jc w:val="center"/>
    </w:pPr>
  </w:style>
  <w:style w:type="paragraph" w:styleId="3">
    <w:name w:val="Subtitle"/>
    <w:basedOn w:val="1"/>
    <w:next w:val="1"/>
    <w:qFormat/>
    <w:uiPriority w:val="11"/>
    <w:pPr>
      <w:spacing w:line="312" w:lineRule="auto"/>
      <w:jc w:val="center"/>
      <w:outlineLvl w:val="1"/>
    </w:pPr>
    <w:rPr>
      <w:rFonts w:ascii="Cambria" w:hAnsi="Cambria"/>
      <w:b/>
      <w:bCs/>
      <w:kern w:val="28"/>
      <w:sz w:val="32"/>
      <w:szCs w:val="32"/>
    </w:rPr>
  </w:style>
  <w:style w:type="paragraph" w:styleId="6">
    <w:name w:val="List Paragraph"/>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2023-07-11T03:47:03Z</dcterms:created>
  <dc:creator>Administrator</dc:creator>
  <cp:lastModifiedBy>龚梅</cp:lastModifiedBy>
  <dcterms:modified xsi:type="dcterms:W3CDTF">2023-07-11T03:47:17Z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043BE2EB11B74435B06174952FEBDD23_12</vt:lpwstr>
  </property>
</Properties>
</file>