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、项目目标</w:t>
      </w:r>
    </w:p>
    <w:p>
      <w:pPr>
        <w:adjustRightInd w:val="0"/>
        <w:snapToGrid w:val="0"/>
        <w:spacing w:line="480" w:lineRule="exact"/>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江西旅游商贸职业学院</w:t>
      </w:r>
      <w:r>
        <w:rPr>
          <w:rFonts w:hint="eastAsia" w:ascii="仿宋" w:hAnsi="仿宋" w:eastAsia="仿宋" w:cs="仿宋"/>
          <w:sz w:val="24"/>
          <w:szCs w:val="24"/>
        </w:rPr>
        <w:t>为认真贯彻国家对信息系统安全等级保护工作的文件要求及《</w:t>
      </w:r>
      <w:r>
        <w:rPr>
          <w:rFonts w:hint="eastAsia" w:ascii="仿宋" w:hAnsi="仿宋" w:eastAsia="仿宋" w:cs="仿宋"/>
          <w:sz w:val="24"/>
          <w:szCs w:val="24"/>
          <w:lang w:val="en-US" w:eastAsia="zh-CN"/>
        </w:rPr>
        <w:t>中华人民共和国</w:t>
      </w:r>
      <w:r>
        <w:rPr>
          <w:rFonts w:hint="eastAsia" w:ascii="仿宋" w:hAnsi="仿宋" w:eastAsia="仿宋" w:cs="仿宋"/>
          <w:sz w:val="24"/>
          <w:szCs w:val="24"/>
        </w:rPr>
        <w:t>网络安全法》要求，规范网络安全防护工作，落实信息安全等级保护制度，切实提高网络安全保护能力，依据国家信息安全等级保护相关规范与标准开展信息安全等级保护工作，通过信息安全等级保护管理规范和技术标准，对信息系统分等级实行安全保护，落实等级保护监督、管理、控制、记录工作，提升网络安全防御能力，逐步符合国家信息安全等级保护要求。</w:t>
      </w:r>
    </w:p>
    <w:p>
      <w:pPr>
        <w:numPr>
          <w:ilvl w:val="0"/>
          <w:numId w:val="1"/>
        </w:numPr>
        <w:adjustRightInd w:val="0"/>
        <w:snapToGrid w:val="0"/>
        <w:spacing w:line="48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项目范围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2800"/>
        <w:gridCol w:w="317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shd w:val="clear" w:color="auto" w:fill="EEECE1"/>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800" w:type="dxa"/>
            <w:shd w:val="clear" w:color="auto" w:fill="EEECE1"/>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服务对象</w:t>
            </w:r>
          </w:p>
        </w:tc>
        <w:tc>
          <w:tcPr>
            <w:tcW w:w="3175" w:type="dxa"/>
            <w:shd w:val="clear" w:color="auto" w:fill="EEECE1"/>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服务名称</w:t>
            </w:r>
          </w:p>
        </w:tc>
        <w:tc>
          <w:tcPr>
            <w:tcW w:w="1436" w:type="dxa"/>
            <w:shd w:val="clear" w:color="auto" w:fill="EEECE1"/>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教务系统</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等级保护测评三级</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人事系统</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等级保护测评二级</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统一门户系统</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等级保护测评二级</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学工系统</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等级保护测评二级</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门户网站</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网站监测</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CISP</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CISP人员考试</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教务系统</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风险评估</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11"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00"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校园网</w:t>
            </w:r>
          </w:p>
        </w:tc>
        <w:tc>
          <w:tcPr>
            <w:tcW w:w="3175"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网络安全应急响应</w:t>
            </w:r>
          </w:p>
        </w:tc>
        <w:tc>
          <w:tcPr>
            <w:tcW w:w="1436" w:type="dxa"/>
            <w:noWrap w:val="0"/>
            <w:vAlign w:val="top"/>
          </w:tcPr>
          <w:p>
            <w:pPr>
              <w:pStyle w:val="3"/>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r>
    </w:tbl>
    <w:p>
      <w:pPr>
        <w:adjustRightInd w:val="0"/>
        <w:snapToGrid w:val="0"/>
        <w:spacing w:line="480" w:lineRule="exact"/>
        <w:rPr>
          <w:rFonts w:hint="eastAsia" w:ascii="仿宋" w:hAnsi="仿宋" w:eastAsia="仿宋" w:cs="仿宋"/>
          <w:b/>
          <w:sz w:val="24"/>
          <w:szCs w:val="24"/>
        </w:rPr>
      </w:pPr>
      <w:r>
        <w:rPr>
          <w:rFonts w:hint="eastAsia" w:ascii="仿宋" w:hAnsi="仿宋" w:eastAsia="仿宋" w:cs="仿宋"/>
          <w:b/>
          <w:sz w:val="24"/>
          <w:szCs w:val="24"/>
        </w:rPr>
        <w:t>3、项目内容</w:t>
      </w:r>
    </w:p>
    <w:p>
      <w:pPr>
        <w:adjustRightInd w:val="0"/>
        <w:snapToGrid w:val="0"/>
        <w:spacing w:line="48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）网络安全等级保护测评</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具体要求：</w:t>
      </w:r>
      <w:r>
        <w:rPr>
          <w:rFonts w:hint="eastAsia" w:ascii="仿宋" w:hAnsi="仿宋" w:eastAsia="仿宋" w:cs="仿宋"/>
          <w:sz w:val="24"/>
          <w:szCs w:val="24"/>
        </w:rPr>
        <w:t>严格遵循《信息安全技术网络安全等级保护基本要求》（GB/T 22239-2019）、《信息安全技术  网络安全等级保护测评要求》（GB/T 28448-2019)和《信息安全技术　网络安全等级保护测评过程指南》（GB/T 28449-2019），等技术标准，从安全物理环境、安全通信网络、安全区域边界、安全计算环境、安全管理中心、安全管理制度、安全管理机构、人员安全管理、安全建设管理、安全运维管理等10个层面进行测评，从安全控制间、层面间、区域间和系统结构间的综合分析进行整体测评，测评报告内容及格式严格遵照《网络安全等级保护测评报告模版（20</w:t>
      </w:r>
      <w:r>
        <w:rPr>
          <w:rFonts w:hint="eastAsia" w:ascii="仿宋" w:hAnsi="仿宋" w:eastAsia="仿宋" w:cs="仿宋"/>
          <w:sz w:val="24"/>
          <w:szCs w:val="24"/>
          <w:lang w:val="en-US" w:eastAsia="zh-CN"/>
        </w:rPr>
        <w:t>21</w:t>
      </w:r>
      <w:r>
        <w:rPr>
          <w:rFonts w:hint="eastAsia" w:ascii="仿宋" w:hAnsi="仿宋" w:eastAsia="仿宋" w:cs="仿宋"/>
          <w:sz w:val="24"/>
          <w:szCs w:val="24"/>
        </w:rPr>
        <w:t>年版）》。</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工作过程文件及项目交付成果（包括但不限于）：《网络安全等级保护等级测评报告》。</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交付要求：纸质版（加盖服务机构公章）</w:t>
      </w:r>
    </w:p>
    <w:p>
      <w:pPr>
        <w:numPr>
          <w:ilvl w:val="0"/>
          <w:numId w:val="2"/>
        </w:numPr>
        <w:adjustRightInd w:val="0"/>
        <w:snapToGrid w:val="0"/>
        <w:spacing w:line="480" w:lineRule="exact"/>
        <w:ind w:firstLine="241" w:firstLineChars="1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CISP考试</w:t>
      </w:r>
    </w:p>
    <w:p>
      <w:pPr>
        <w:pStyle w:val="7"/>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 xml:space="preserve"> 具体要求：成交供应商需辅助一位院里老师完成CISP考试并取得证书。</w:t>
      </w:r>
    </w:p>
    <w:p>
      <w:pPr>
        <w:numPr>
          <w:ilvl w:val="0"/>
          <w:numId w:val="0"/>
        </w:numPr>
        <w:spacing w:line="360" w:lineRule="auto"/>
        <w:ind w:firstLine="241" w:firstLineChars="1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3）网站监测（1年）</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1、实时监测：采用安全监测平台与人工验证分析综合的方法对网站安全性进行7×24小时实时监测，发现问题报警，提示管理人员及时维护。监测项中包含网站可用性、暗链、挂马防范、木马检测、SQL 注入、后台管理、XML检测、代码信息、XPath注入攻击、跨站隐患、源码泄露隐患、Web漏洞等指标。在发现安全漏洞之后，进行人工综合分析，评估漏洞存在的安全风险，确定有可能影响系统的风险。</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人工验证分析：安全监测平台是使用风险评估工具对系统环境进行的漏洞扫描。但是，评估范围内的系统安全策略的弱点和安全配置错误等并不能被平台全面发现，或者存在误报及漏报的情况，因此有必要对监测范围之外的系统漏洞进行手工检查。</w:t>
      </w:r>
    </w:p>
    <w:p>
      <w:pPr>
        <w:pStyle w:val="3"/>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工作过程文件及项目交付成果（包括但不限于）：《</w:t>
      </w:r>
      <w:r>
        <w:rPr>
          <w:rFonts w:hint="eastAsia" w:ascii="仿宋" w:hAnsi="仿宋" w:eastAsia="仿宋" w:cs="仿宋"/>
          <w:color w:val="auto"/>
          <w:sz w:val="24"/>
          <w:szCs w:val="24"/>
          <w:lang w:val="en-US" w:eastAsia="zh-CN"/>
        </w:rPr>
        <w:t>网站监测报告）</w:t>
      </w:r>
    </w:p>
    <w:p>
      <w:pPr>
        <w:adjustRightInd w:val="0"/>
        <w:snapToGrid w:val="0"/>
        <w:spacing w:line="48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风险评估服务</w:t>
      </w:r>
    </w:p>
    <w:p>
      <w:pPr>
        <w:adjustRightInd w:val="0"/>
        <w:snapToGrid w:val="0"/>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具体要求：</w:t>
      </w:r>
      <w:r>
        <w:rPr>
          <w:rFonts w:hint="eastAsia" w:ascii="仿宋" w:hAnsi="仿宋" w:eastAsia="仿宋" w:cs="仿宋"/>
          <w:sz w:val="24"/>
          <w:szCs w:val="24"/>
        </w:rPr>
        <w:t>为落实中共中央网络安全和信息化领导小组办公室(以下简称省网信办)开展信息风险评估的文件精神，促使信息系统安全、高效、稳定运行，提高信息系统的整体安全层次，依据《信息安全技术--信息安全风险评估规范》（GB/T20984-2007）等文件标准，对信息系统开展信息安全风险评估</w:t>
      </w:r>
      <w:r>
        <w:rPr>
          <w:rFonts w:hint="eastAsia" w:ascii="仿宋" w:hAnsi="仿宋" w:eastAsia="仿宋" w:cs="仿宋"/>
          <w:sz w:val="24"/>
          <w:szCs w:val="24"/>
          <w:lang w:eastAsia="zh-CN"/>
        </w:rPr>
        <w:t>。</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工作过程文件及项目交付成果（包括但不限于）：《风险评估报告》。</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5</w:t>
      </w:r>
      <w:r>
        <w:rPr>
          <w:rFonts w:hint="eastAsia" w:ascii="仿宋" w:hAnsi="仿宋" w:eastAsia="仿宋" w:cs="仿宋"/>
          <w:b/>
          <w:sz w:val="24"/>
          <w:szCs w:val="24"/>
        </w:rPr>
        <w:t>）网络安全应急支撑服务</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具体要求：</w:t>
      </w:r>
      <w:r>
        <w:rPr>
          <w:rFonts w:hint="eastAsia" w:ascii="仿宋" w:hAnsi="仿宋" w:eastAsia="仿宋" w:cs="仿宋"/>
          <w:sz w:val="24"/>
          <w:szCs w:val="24"/>
        </w:rPr>
        <w:t>在突发/重大信息安全事件后对包括计算机运行在内的业务运行进行维持或恢复。在服务周期范围内，提供若干次现场应急响应服务。安排具有信息系统安全资深人员和应急响应工作经验丰富技术人员完成实施工作，根据每次应急响应的情况，必要时提供软、硬件设备参与应急响应工作，并进行分析，出具《安全事件分析报告》。同时，尽可能地减少和控制住网络安全事件的损失，提供</w:t>
      </w:r>
      <w:r>
        <w:rPr>
          <w:rFonts w:hint="eastAsia" w:ascii="仿宋" w:hAnsi="仿宋" w:eastAsia="仿宋" w:cs="仿宋"/>
          <w:sz w:val="24"/>
          <w:szCs w:val="24"/>
          <w:lang w:val="en-US" w:eastAsia="zh-CN"/>
        </w:rPr>
        <w:t>具备有网防技术人力工程师开展</w:t>
      </w:r>
      <w:r>
        <w:rPr>
          <w:rFonts w:hint="eastAsia" w:ascii="仿宋" w:hAnsi="仿宋" w:eastAsia="仿宋" w:cs="仿宋"/>
          <w:sz w:val="24"/>
          <w:szCs w:val="24"/>
        </w:rPr>
        <w:t>有效的响应和恢复指导，并努力防止安全事件的发生</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服务周期：在项目合同签订后一年内。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0D32A"/>
    <w:multiLevelType w:val="singleLevel"/>
    <w:tmpl w:val="B760D32A"/>
    <w:lvl w:ilvl="0" w:tentative="0">
      <w:start w:val="2"/>
      <w:numFmt w:val="decimal"/>
      <w:suff w:val="nothing"/>
      <w:lvlText w:val="%1、"/>
      <w:lvlJc w:val="left"/>
    </w:lvl>
  </w:abstractNum>
  <w:abstractNum w:abstractNumId="1">
    <w:nsid w:val="37A3EE91"/>
    <w:multiLevelType w:val="singleLevel"/>
    <w:tmpl w:val="37A3EE9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3EF765F0"/>
    <w:rsid w:val="3EF7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uiPriority w:val="0"/>
    <w:pPr>
      <w:spacing w:line="240" w:lineRule="atLeast"/>
    </w:pPr>
    <w:rPr>
      <w:sz w:val="1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Text"/>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2023-07-06T08:17:00Z</dcterms:created>
  <dc:creator>君子不愠</dc:creator>
  <cp:lastModifiedBy>君子不愠</cp:lastModifiedBy>
  <dcterms:modified xsi:type="dcterms:W3CDTF">2023-07-06T08:18:00Z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9497F3A976804E45A2FAC0DDB2F93D51_11</vt:lpwstr>
  </property>
</Properties>
</file>