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6090"/>
        </w:tabs>
        <w:spacing w:line="480" w:lineRule="exact"/>
        <w:outlineLvl w:val="1"/>
        <w:rPr>
          <w:rFonts w:ascii="仿宋" w:hAnsi="仿宋" w:eastAsia="仿宋" w:cs="仿宋"/>
          <w:b/>
          <w:sz w:val="28"/>
          <w:szCs w:val="28"/>
        </w:rPr>
      </w:pPr>
      <w:r>
        <w:rPr>
          <w:rFonts w:hint="eastAsia" w:ascii="仿宋" w:hAnsi="仿宋" w:eastAsia="仿宋" w:cs="仿宋"/>
          <w:b/>
          <w:sz w:val="28"/>
          <w:szCs w:val="28"/>
        </w:rPr>
        <w:t>技术要求</w:t>
      </w:r>
      <w:bookmarkStart w:id="0" w:name="_Toc518466453"/>
      <w:bookmarkEnd w:id="0"/>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74" w:lineRule="exact"/>
        <w:ind w:left="740" w:leftChars="0" w:right="0" w:rightChars="0"/>
        <w:jc w:val="both"/>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一．拆除</w:t>
      </w:r>
      <w:r>
        <w:rPr>
          <w:rFonts w:hint="eastAsia" w:ascii="宋体" w:hAnsi="宋体" w:eastAsia="宋体" w:cs="宋体"/>
          <w:b/>
          <w:bCs/>
          <w:sz w:val="24"/>
          <w:szCs w:val="24"/>
          <w:lang w:val="en-US" w:eastAsia="zh-CN"/>
        </w:rPr>
        <w:t>工程量</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1.拆除卫生间、阳台地砖，约3320.7m²；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2.拆除卫生间立面墙体墙砖，约3628.8m²；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3.拆除卫生间推拉塑钢门，约252樘；</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4.拆除雨水排水管14根</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5.拆除阳台1.6m×70cm型号的水池，约252个；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6.拆除63型号PPR热熔管，约806.4m；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7.拆除32型号PPR热熔管，约3276m；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8.拆除20型号PPR热熔管，约1512m；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9.拆除110型号PVC下水管，约1260m；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10.拆除50型号PVC下水管，约252m；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11.拆除75型号PVC下水管，约1008m；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12.拆除卫生间蹲坑，约252个；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13.拆除卫生间蹲位抬高，约48.49m³；</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14.拆除淋浴，252个；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15.拆除水龙头，约756个；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16.拆除地漏，约504个；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17.拆除一楼卫生间、阳台地面，约55.6m³；</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18.拆除照明开关，约504个；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19.拆除电风扇开关，252个；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20.拆除照明节能灯，约1008个；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21.拆除公共区域废旧线路；</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22.宿舍间、公共走廊、公共洗衣间线路开槽，约4560m；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23.拆除一楼大厅地面46.357㎡</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25.拆除宿舍90cm×2.4m型号的外关门，约252樘；</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26.拆除门厅和东北面通道的镀锌管门，2樘；</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27.拆除东面走廊不锈钢防盗窗，约46.8m²；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28.拆除阳台及室外的晾衣架，约183组；</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w:t>
      </w:r>
      <w:r>
        <w:rPr>
          <w:rFonts w:hint="eastAsia" w:ascii="宋体" w:hAnsi="宋体" w:eastAsia="宋体" w:cs="宋体"/>
          <w:color w:val="auto"/>
          <w:sz w:val="24"/>
          <w:szCs w:val="24"/>
        </w:rPr>
        <w:t>机械开挖</w:t>
      </w:r>
      <w:r>
        <w:rPr>
          <w:rFonts w:hint="eastAsia" w:ascii="宋体" w:hAnsi="宋体" w:eastAsia="宋体" w:cs="宋体"/>
          <w:color w:val="auto"/>
          <w:sz w:val="24"/>
          <w:szCs w:val="24"/>
          <w:lang w:val="en-US" w:eastAsia="zh-CN"/>
        </w:rPr>
        <w:t>南面室外区域污水管道</w:t>
      </w:r>
      <w:r>
        <w:rPr>
          <w:rFonts w:hint="eastAsia" w:ascii="宋体" w:hAnsi="宋体" w:eastAsia="宋体" w:cs="宋体"/>
          <w:color w:val="auto"/>
          <w:sz w:val="24"/>
          <w:szCs w:val="24"/>
        </w:rPr>
        <w:t>，长</w:t>
      </w:r>
      <w:r>
        <w:rPr>
          <w:rFonts w:hint="eastAsia" w:ascii="宋体" w:hAnsi="宋体" w:eastAsia="宋体" w:cs="宋体"/>
          <w:color w:val="auto"/>
          <w:sz w:val="24"/>
          <w:szCs w:val="24"/>
          <w:lang w:val="en-US" w:eastAsia="zh-CN"/>
        </w:rPr>
        <w:t>36</w:t>
      </w:r>
      <w:r>
        <w:rPr>
          <w:rFonts w:hint="eastAsia" w:ascii="宋体" w:hAnsi="宋体" w:eastAsia="宋体" w:cs="宋体"/>
          <w:color w:val="auto"/>
          <w:sz w:val="24"/>
          <w:szCs w:val="24"/>
        </w:rPr>
        <w:t>m、宽1.7m、深1.7m，约</w:t>
      </w:r>
      <w:r>
        <w:rPr>
          <w:rFonts w:hint="eastAsia" w:ascii="宋体" w:hAnsi="宋体" w:eastAsia="宋体" w:cs="宋体"/>
          <w:color w:val="auto"/>
          <w:sz w:val="24"/>
          <w:szCs w:val="24"/>
          <w:lang w:val="en-US" w:eastAsia="zh-CN"/>
        </w:rPr>
        <w:t>104.1m³；</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30.铲除墙纸，约2983.85㎡；</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31.铲除铺贴墙砖区域的油漆层至抹灰层（使用机械打磨），约820.2平方米；</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32.铲除墙体发霉的涂刷层至抹灰层，约3983.6㎡；</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33.拆除宿舍电风扇252个；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960" w:firstLineChars="4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以上拆除设备全部移交甲方；</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2" w:firstLineChars="200"/>
        <w:textAlignment w:val="auto"/>
        <w:rPr>
          <w:rFonts w:hint="eastAsia" w:ascii="宋体" w:hAnsi="宋体" w:eastAsia="宋体" w:cs="宋体"/>
          <w:color w:val="000000"/>
          <w:sz w:val="24"/>
          <w:szCs w:val="24"/>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建设工程量</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（一）装饰工程</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1.卫生间，阳台，公共走廊墙体、其他线槽、拆除墙体、门框区域使用水泥砂浆找平，约12878.72m²；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2.卫生间使用实心红砖修砌蹲位抬高，约2.49m³；</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3.卫生间、阳台地面使用水泥砂浆找平，1330.6m²；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4.安装蹲坑（含五金配件），约252个；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5.二楼及二楼以上卫生间、墙面上翻1.8m、阳台墙面上翻30cm、洗漱台墙面上翻至1.3m及地面涂刷聚氨酯防水涂料二遍约3976.6mm²；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6.卫生间及阳台地面铺贴300×300型号的防滑地砖，约1330.6m²；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7.卫生间立面墙体、阳台及房间背靠卫生间洗漱间墙面铺贴2</w:t>
      </w:r>
      <w:r>
        <w:rPr>
          <w:rFonts w:hint="eastAsia" w:ascii="宋体" w:hAnsi="宋体" w:eastAsia="宋体" w:cs="宋体"/>
          <w:color w:val="000000"/>
          <w:sz w:val="24"/>
          <w:szCs w:val="24"/>
          <w:lang w:val="en-US" w:eastAsia="zh-CN"/>
        </w:rPr>
        <w:t>.1m高度的600×300型号的抛光墙砖，7136.64m²；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8.楼梯间墙面装饰口制安不锈钢（304壁厚1.2）防护网14.4m²；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9.公共走廊立面墙体、宿舍立面墙体及天花板刮瓷、二遍，约9966.6m²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10.公共走廊立面墙体、宿舍立面墙体及天花板乳胶漆二遍，约23901.5m²；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11.在阳台区域修砌水池墩，大理石台面、陶瓷洗脸盆，长1.6m、宽60cm、深30cm，约252组；</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lang w:val="en-US" w:eastAsia="zh-CN"/>
        </w:rPr>
        <w:t>一楼</w:t>
      </w:r>
      <w:r>
        <w:rPr>
          <w:rFonts w:hint="eastAsia" w:ascii="宋体" w:hAnsi="宋体" w:eastAsia="宋体" w:cs="宋体"/>
          <w:color w:val="000000"/>
          <w:sz w:val="24"/>
          <w:szCs w:val="24"/>
          <w:highlight w:val="none"/>
          <w:lang w:val="en-US" w:eastAsia="zh-CN"/>
        </w:rPr>
        <w:t>安装80系列断桥铝5+9A+5真空玻璃推拉窗户东面一、二楼走廊，（其中一、二楼的窗户带金刚网纱窗），约356.57m²；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13.一楼所有窗户参照现有结构的防盗窗安装304不锈钢防盗窗国标</w:t>
      </w:r>
      <w:r>
        <w:rPr>
          <w:rFonts w:hint="eastAsia" w:ascii="宋体" w:hAnsi="宋体" w:eastAsia="宋体" w:cs="宋体"/>
          <w:color w:val="000000"/>
          <w:sz w:val="24"/>
          <w:szCs w:val="24"/>
          <w:lang w:val="en-US" w:eastAsia="zh-CN"/>
        </w:rPr>
        <w:t>壁厚1.2</w:t>
      </w:r>
      <w:r>
        <w:rPr>
          <w:rFonts w:hint="eastAsia" w:ascii="宋体" w:hAnsi="宋体" w:eastAsia="宋体" w:cs="宋体"/>
          <w:color w:val="auto"/>
          <w:sz w:val="24"/>
          <w:szCs w:val="24"/>
          <w:lang w:val="en-US" w:eastAsia="zh-CN"/>
        </w:rPr>
        <w:t>（带挂锁），约356.57m²；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14.阳台安装1.3×1型号的防雾玻璃（带框镜子），约327.6m²；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15.宿舍内使用A8型钢安装2个84cm的悬挂式晾衣架</w:t>
      </w:r>
      <w:r>
        <w:rPr>
          <w:rFonts w:hint="eastAsia" w:ascii="宋体" w:hAnsi="宋体" w:eastAsia="宋体" w:cs="宋体"/>
          <w:color w:val="000000"/>
          <w:sz w:val="24"/>
          <w:szCs w:val="24"/>
          <w:lang w:val="en-US" w:eastAsia="zh-CN"/>
        </w:rPr>
        <w:t>（间距不小于36cm），约504组；</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16.门摇头制安铝合金推拉窗252个34.848㎡</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17.安装不锈钢毛巾架国标壁厚1.0，252套；</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18.过道门安装2扇黑色不锈钢钢化玻璃双开地弹门，约13.1m²；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19.卫生间安装70×2.1型号的铝合金无玻璃门壁厚1.2，约252樘；</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20.更换雨水排水管14根，约280m；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21.宿舍大门烤漆处理252扇；</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22.大厅铺贴大理石地面3㎝厚 46.357㎡；</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23.大厅墙面铺贴大理石70.325㎡；</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24.宿舍门框打磨油漆 252樘；</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25.制安灰色100×200型号的铁质桥架1122.35m；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26.一楼大厅制安不锈钢玻璃电动大门（不锈钢厚度1.2、玻璃5x5夹胶钢化）9.7㎡；</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27.一楼大厅固定玻璃隔墙含边框 13.5 ㎡；</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28.公共过道做塑胶地面（两侧上墙各15）1853.04㎡；</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29.第十八栋学生公寓集中维修项目有26422.4m²的墙体粉刷工程量需要使用到脚手架；</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（二）照明安装</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1.更换宿舍内安装空开盒，约252台；</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2.宿舍安装7孔插座约1008个；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3.走廊安装单联开关，24个；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4.宿舍安装双联开关，504个；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5.宿舍安装电风扇开关，132个；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6.门厅安装四联开关，1个；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7.更换宿舍安装风扇，252台；</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8.安装照明节能灯（9W含灯座），1008个；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9.安装应急灯，180个；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10.更换消防安全出口指示牌（铝制参考2栋），180个；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11.公共走廊、门厅安装LED声光控感应吸顶灯（17W），约292个；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12.更换两个单开的空气开关(32)，504个；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13.安装线管，8746m；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14.安装1.5mm²铜线，约16800m；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15.安装2.5mm²铜线，约8400m；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16.监控线路、消防设备、广播信号线铺设，</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17.空调、烟感器做保护；</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（三）冷水系统配管</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1.安装DN50型号的PVC下水管，约252m；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2.安装DN75型号的PVC下水管，约1008m；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3.安装DN110型号的PVC下水管，约1603.6m；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4.安装DN50型号的一般钢套管，约756个；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5.安装DN110型号的一般钢套管，约504个；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6.安装DN63型号的PPR热熔管,约368m；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7.安装DN40型号的PPR热熔管，约529.2m；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8.安装DN32型号的PPR热熔管，约1764m；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9.安装DN63型号螺纹阀门（铜芯），42个；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10.安装DN20截止阀(铜芯)，252个；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11.安装DN63型号法兰阀门（铜芯），42个；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12.安装DN32阀门（铜芯），252个；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（四）污水系统</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1.开挖沟槽，约328.1m³</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2.开挖一楼宿舍内蹲坑基坑，约107.6m³</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3.使用实心红砖修砌600×600×1200型号的壁厚24cm污水井（含内围找平、底面现浇和铁质盖板），约34座；</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4.室外</w:t>
      </w:r>
      <w:r>
        <w:rPr>
          <w:rFonts w:hint="eastAsia" w:ascii="宋体" w:hAnsi="宋体" w:eastAsia="宋体" w:cs="宋体"/>
          <w:color w:val="auto"/>
          <w:sz w:val="24"/>
          <w:szCs w:val="24"/>
        </w:rPr>
        <w:t>预埋110型号的PVC管，约</w:t>
      </w:r>
      <w:r>
        <w:rPr>
          <w:rFonts w:hint="eastAsia" w:ascii="宋体" w:hAnsi="宋体" w:eastAsia="宋体" w:cs="宋体"/>
          <w:color w:val="auto"/>
          <w:sz w:val="24"/>
          <w:szCs w:val="24"/>
          <w:lang w:val="en-US" w:eastAsia="zh-CN"/>
        </w:rPr>
        <w:t>168</w:t>
      </w:r>
      <w:r>
        <w:rPr>
          <w:rFonts w:hint="eastAsia" w:ascii="宋体" w:hAnsi="宋体" w:eastAsia="宋体" w:cs="宋体"/>
          <w:color w:val="auto"/>
          <w:sz w:val="24"/>
          <w:szCs w:val="24"/>
        </w:rPr>
        <w:t>m；</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室外</w:t>
      </w:r>
      <w:r>
        <w:rPr>
          <w:rFonts w:hint="eastAsia" w:ascii="宋体" w:hAnsi="宋体" w:eastAsia="宋体" w:cs="宋体"/>
          <w:color w:val="auto"/>
          <w:sz w:val="24"/>
          <w:szCs w:val="24"/>
        </w:rPr>
        <w:t>预埋</w:t>
      </w:r>
      <w:r>
        <w:rPr>
          <w:rFonts w:hint="eastAsia" w:ascii="宋体" w:hAnsi="宋体" w:eastAsia="宋体" w:cs="宋体"/>
          <w:color w:val="auto"/>
          <w:sz w:val="24"/>
          <w:szCs w:val="24"/>
          <w:lang w:val="en-US" w:eastAsia="zh-CN"/>
        </w:rPr>
        <w:t>150</w:t>
      </w:r>
      <w:r>
        <w:rPr>
          <w:rFonts w:hint="eastAsia" w:ascii="宋体" w:hAnsi="宋体" w:eastAsia="宋体" w:cs="宋体"/>
          <w:color w:val="auto"/>
          <w:sz w:val="24"/>
          <w:szCs w:val="24"/>
        </w:rPr>
        <w:t>型号的PVC管，约</w:t>
      </w:r>
      <w:r>
        <w:rPr>
          <w:rFonts w:hint="eastAsia" w:ascii="宋体" w:hAnsi="宋体" w:eastAsia="宋体" w:cs="宋体"/>
          <w:color w:val="auto"/>
          <w:sz w:val="24"/>
          <w:szCs w:val="24"/>
          <w:lang w:val="en-US" w:eastAsia="zh-CN"/>
        </w:rPr>
        <w:t>672</w:t>
      </w:r>
      <w:r>
        <w:rPr>
          <w:rFonts w:hint="eastAsia" w:ascii="宋体" w:hAnsi="宋体" w:eastAsia="宋体" w:cs="宋体"/>
          <w:color w:val="auto"/>
          <w:sz w:val="24"/>
          <w:szCs w:val="24"/>
        </w:rPr>
        <w:t>m；</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6.室内外熔接75型号的PVC管，约882m；</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7.室内外熔接110型号的PVC管，约882m；</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预埋400型号8级双壁波纹管，</w:t>
      </w:r>
      <w:r>
        <w:rPr>
          <w:rFonts w:hint="eastAsia" w:ascii="宋体" w:hAnsi="宋体" w:eastAsia="宋体" w:cs="宋体"/>
          <w:color w:val="auto"/>
          <w:sz w:val="24"/>
          <w:szCs w:val="24"/>
          <w:lang w:val="en-US" w:eastAsia="zh-CN"/>
        </w:rPr>
        <w:t>228</w:t>
      </w:r>
      <w:r>
        <w:rPr>
          <w:rFonts w:hint="eastAsia" w:ascii="宋体" w:hAnsi="宋体" w:eastAsia="宋体" w:cs="宋体"/>
          <w:color w:val="auto"/>
          <w:sz w:val="24"/>
          <w:szCs w:val="24"/>
        </w:rPr>
        <w:t>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9.余土回填，约185m³；</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10.阳台、蹲坑预埋管线开挖区域使用C25混凝土现浇，约1330.6㎡；</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（五）洁具</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1.安装成套不锈钢淋浴器（铜芯），约252套；</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2.安装宿舍、阳台地漏，约504个；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3.安装浴巾架不锈钢（304壁厚1.0）252个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4.安装卫生间洗漱间不锈钢（304壁厚1.0）置物架504个（双层加长款）；</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5.卫生间不锈钢（304壁厚1.0）纸巾盒252个；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（六）公共洗衣间</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1.铺贴600×600型号的地砖，约83.1m²；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2.铺贴300×600型号的墙砖，163.8m²；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3.洗衣间墙面、地面涂刷聚氨酯防水涂料二遍，约,241.5 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4.安装三个3.2×0.8型号的石英石台面3㎝厚，约7.7m²；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5.使用实心红砖修砌卫生间蹲坑、公共洗衣间下水水槽，约9.5m³；</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6.安装3×1型号的防雾镜（含镜框），3块；</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7.安装10mm²铜线，30m；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8.安装6mm²铜线，240m；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9.安装2.5mm²铜线，240m；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10.安装空气开关，12个；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11.安装五孔插座18个；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12.安装线管，240m；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13.使用600×600型号的铝扣板吊顶，约83.1m²；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14.将工程垃圾清运到离学校五公里之外，共计657m³；</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三.工程量清单</w:t>
      </w:r>
    </w:p>
    <w:tbl>
      <w:tblPr>
        <w:tblStyle w:val="4"/>
        <w:tblW w:w="85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1"/>
        <w:gridCol w:w="1770"/>
        <w:gridCol w:w="1605"/>
        <w:gridCol w:w="2580"/>
        <w:gridCol w:w="94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1"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7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160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258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项目特征描述</w:t>
            </w:r>
          </w:p>
        </w:tc>
        <w:tc>
          <w:tcPr>
            <w:tcW w:w="94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9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4"/>
                <w:szCs w:val="24"/>
                <w:u w:val="none"/>
              </w:rPr>
            </w:pPr>
          </w:p>
        </w:tc>
        <w:tc>
          <w:tcPr>
            <w:tcW w:w="177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4"/>
                <w:szCs w:val="24"/>
                <w:u w:val="none"/>
              </w:rPr>
            </w:pPr>
          </w:p>
        </w:tc>
        <w:tc>
          <w:tcPr>
            <w:tcW w:w="160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4"/>
                <w:szCs w:val="24"/>
                <w:u w:val="none"/>
              </w:rPr>
            </w:pPr>
          </w:p>
        </w:tc>
        <w:tc>
          <w:tcPr>
            <w:tcW w:w="258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4"/>
                <w:szCs w:val="24"/>
                <w:u w:val="none"/>
              </w:rPr>
            </w:pPr>
          </w:p>
        </w:tc>
        <w:tc>
          <w:tcPr>
            <w:tcW w:w="9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分部分项工程费</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拆除工程量</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011605001001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平面块料拆除</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1.拆除卫生间、阳台地砖252间;</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3320.700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011605002001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立面块料拆除</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1.拆除卫生间立面墙体墙砖;</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3628.800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011610002001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塑钢门拆除</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1.拆除卫生间推拉塑钢门;</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011612001001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管道拆除</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1.拆除110雨水管14根;</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011601001001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水池拆除</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1.拆除阳台砖砌洗手池252个;</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011612001002</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管道拆除</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1.拆除63型号PPR热熔管，约806.4m；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2.拆除32型号PPR热熔管，约3276m；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3.拆除20型号PPR热熔管，约1512m；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4.拆除110型号PVC下水管，约1260m；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5.拆除50型号PVC下水管，约252m；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6.拆除75型号PVC下水管，约1008m；</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8114.400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011612002001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卫生洁具拆除</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1.卫生洁具拆除 蹲式大便器;</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011601001002</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蹲位台阶拆除</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1.蹲位台阶拆除252间;</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011612002002</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卫生洁具拆除</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1.卫生洁具拆除 淋浴器;</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011612002003</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卫生洁具拆除</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1.卫生洁具拆除 水龙头;</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011612002004</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卫生洁具拆除</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1.卫生洁具拆除 地漏;</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011602002001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混凝土地面拆除</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1.拆除一楼卫生间、阳台地面;</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011613001001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照明开关拆除</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1.一般灯具拆除 明开关;</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011613001002</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电扇开关拆除</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1.一般灯具拆除 明开关;</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011613001003</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灯具拆除</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1.一般灯具拆除 节能灯;</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01B001002</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公共区域废旧线路拆除</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1.公共区域废旧线路拆除预计5000m;</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030413002001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凿(压)槽</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1.宿舍、公共区域、洗衣间开槽;</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011604001001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平面抹灰层拆除</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1.铲除一楼大厅水磨石;</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011610002004</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金属门拆除</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1.拆除宿舍钢制大门;</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樘</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011610002005</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金属门拆除</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1.拆除门厅和东北面镀锌钢管门;</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樘</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011610002006</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金属窗拆除</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1.拆除栋面走廊不锈钢防盗窗;</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011611005001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晾衣架拆除</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1.拆除阳台及室外晾衣架183组;</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010101003001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挖沟槽土方</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1.开挖南面室外区域污水管道长36m,1.7m宽,1.7m深;</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104.100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011608003001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铲除墙纸</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1.铲除油漆涂料裱糊面 撕墙纸;</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2983.850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011608002001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铲除涂料面</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1.铲除贴墙砖区域油漆涂料裱糊面 抹灰面油漆涂料;</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820.200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011608002002</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铲除涂料面</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1.铲除发霉油漆涂料裱糊面 抹灰面油漆涂料;</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3983.600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011613001004</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电扇拆除</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1.宿舍电扇拆除;</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建设工程量</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4"/>
                <w:szCs w:val="24"/>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装饰工程</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4"/>
                <w:szCs w:val="24"/>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011201001001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墙面一般抹灰</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1.卫生间,阳台,公共走廊,线槽,拆除墙体,门框水泥砂浆抹灰（14+6）mm;</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12878.720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010401003002</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实心砖墙</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1.卫生间蹲位台阶,混水砖墙 1/2砖;</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040103001001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蹲位台阶填充</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1.蹲位台阶填充物 天然砂砾;</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011201001002</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墙面一般抹灰</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1.卫生间,阳台立面内墙 (14+6) mm;</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6940.080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011101001001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水泥砂浆楼地面</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1.蹲位水泥砂浆楼地面 填充材料上 20mm~厚度(mm):50;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2.水泥砂浆楼地面 每增减1mm;</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1330.600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031004006001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大便器</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1.蹲式大便器安装 手动开关（双面釉蹲式大便器含五金件 铜芯）;</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010904002001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楼(地)面涂膜防水</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1.二楼以上聚氨酯防水涂膜 2mm厚 平面;</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1330.600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010904002002</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楼(地)面涂膜防水</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1.二楼以上及一楼靠寝室侧聚氨酯防水涂膜 2mm厚 立面;</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2646.000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011102003001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块料楼地面</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1.卫生间及阳台铺贴300mm×300mm防滑地砖;</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1330.600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011204003001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块料墙面</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1.卫生间,阳台,寝室靠卫生间侧贴300mm×600mm釉面墙砖;</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7136.640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011503005001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装饰口不锈钢防盗网</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1.楼梯间装饰口不锈钢防盗网（304不锈钢壁厚1.2mm）;</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011406001001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抹灰面油漆</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1.墙面 满刮腻子、底油一遍、调和漆二遍;</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4983.300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011406001002</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抹灰面油漆</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1.乳胶漆 室内 墙面 二遍;</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23901.500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011505001001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大理石洗漱台</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1.大理石洗漱台 ＞1m2 252组;</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031004003002</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洗脸盆</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1.洗脸盆 台上式 冷热水（含龙头,五金件）;</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010807001001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金属断桥窗</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1.1.4mm厚断桥铝5+9A+5中空钢化玻璃窗安装 推拉;</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356.600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010807001002</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金属纱窗</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1.金刚网窗纱扇安装 推拉;</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178.300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010807005001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金属格栅窗</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1.不锈钢防盗格栅窗安装壁厚1.2mm;</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356.600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011505010001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镜面玻璃</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1.盥洗室台镜 带1.0mm厚铝合金框 1.3m×1m;</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327.600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011505002001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晒衣架</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1.晒衣架 不锈钢;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2.A8型钢2个84cm悬挂式晾衣架（间距不小于36cm）</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010807001003</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金属窗</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1.铝合金成品窗安装 推拉252个;</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011505006001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毛巾杆(架)</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1.毛巾杆1.6m长 不锈钢壁厚1.0mm;</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010805005001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全玻自由门</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1.全玻璃门扇安装 有框门扇 门框壁厚1.8mm;</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010802001001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金属门</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1.宿舍成品铝合金无玻璃门安装 平开铝合金1.2mm厚;</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370.440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031001006001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塑料管</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1.室外塑料排水管(胶圏接口) 公称外径(110mm);</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011401002001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金属门油漆</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1.金属面 烤漆252扇门内外;</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582.120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010807001004</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金属断桥窗</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1.1.4mm厚断桥铝5+9A+5中空钢化玻璃窗安装 推拉;</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368.320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010807005002</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金属格栅窗</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1.不锈钢防盗格栅窗安装壁厚1.2mm;</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368.320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011102001001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石材楼地面</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1.大厅大理石楼地面600mm×600mm 3cm厚;</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011204001001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石材墙面</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1.石材墙面 挂贴石材2cm厚;</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011401002002</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金属门油漆</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1.门框金属面 除锈 氟碳漆;</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174.636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59</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030411003001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桥架</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1.钢制槽式桥架100mm×200mm;</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1122.350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010805005002</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全玻自由门</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1.全玻璃门扇安装 有框门扇;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2.电子感应自动门传感装置;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3.固定玻璃安装;</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011103004001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塑料卷材楼地面</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1.PVC塑胶地板3.0cm厚 塑料卷材两侧上墙15cm;</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1853.040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011701003001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里脚手架</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1.移动脚手架;</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台班</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照明安装</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4"/>
                <w:szCs w:val="24"/>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030411006001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接线盒</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1.宿舍内空开（含拆除）;</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030411006002</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接线盒</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1.宿舍内7孔插座开关(含拆除);</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030411006003</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接线盒</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1.走廊单联开关（含拆除）;</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030411006004</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接线盒</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1.宿舍双联开关（含拆除）;</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030411006005</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接线盒</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1.宿舍电扇开关（含拆除）;</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030411006006</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接线盒</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1.门厅四联开关（含拆除）;</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030404033001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风扇</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1.风扇安装 吊风扇;</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030412001001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普通灯具</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1.节能灯具（9W）安装 ;</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030412001002</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普通灯具</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1.应急灯安装（含拆除）;</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030412001003</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普通灯具</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1.消防出口指示牌安装（含拆除）;</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030412001004</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普通灯具</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1.门厅走廊LED声光控感应吸顶灯17W（含控制器）;</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74</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011707007001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已完工程及设备保护</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1.空调烟感保护;</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030404019002</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控制开关</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1.安装2个单开空气开关（32）含拆除;</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01B001003</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监控线路、消防设备、广播信号线铺设</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1.监控线路、消防设备、广播信号线铺设;（预估5000m）</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冷水系统</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4"/>
                <w:szCs w:val="24"/>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031001006002</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塑料管</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1.50mmPVC排水管;</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78</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031001006003</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塑料管</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1.75mmPVC排水管);</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79</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031001006004</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塑料管</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1.110mmPVC排水管;</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031001001001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镀锌钢管</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1.50mm钢套管 756个;</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031001001002</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镀锌钢管</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1.110钢套管 504个;</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82</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031001006005</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塑料管</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1.63mmPPR热熔管;</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83</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031001006006</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塑料管</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1.40mmPPR热熔管;</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529.200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84</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031001006007</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塑料管</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1.32mmPPR热熔管;</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1764.000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031003001001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螺纹阀门</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1.63mm螺纹阀门（铜芯）;</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031003001002</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螺纹阀门</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1.20mm截止阀门（铜芯）;</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87</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031003011001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法兰</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1.63mm螺纹法兰安装（铜芯）;</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副</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88</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031003001003</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螺纹阀门</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1.32mm螺纹阀门（铜芯）;</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污水</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4"/>
                <w:szCs w:val="24"/>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010101003002</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挖沟槽土方</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1.人工挖沟槽土方(槽深) 一、二类土 ≤2m;</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328.100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010101002001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挖一般土方</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1.开挖一楼宿舍蹲坑;</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107.600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040504001001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砌筑井</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1.非定型井 砖砌 矩形600mm×600mm×1200mm;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2.非定型井 垫层 预拌混凝土;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3.非定型井 砖墙 抹灰 井内侧;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4.非定型井 检查井 铸铁井盖、座 安装;</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座</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92</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031001006008</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塑料管</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1.室外塑料排水管(热熔连接) 公称外径110mm;</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93</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031001006009</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塑料管</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1.室外塑料排水管(热熔连接) 公称外径150mm;</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94</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031001006010</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塑料管</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1.室外塑料排水管(热熔连接) 公称外径75mm;</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882.000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031001006011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塑料管</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1.室外双壁波纹管排水管(胶圏接口) 公称外径300mm;</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010103001001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回填方</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1.夯填土 人工 槽坑;</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97</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010505002001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现浇混凝土板</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1.现浇混凝土 无梁板1330.6㎡;</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133.060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洁具</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4"/>
                <w:szCs w:val="24"/>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98</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031004010001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淋浴器</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1.组成淋浴器(镀锌钢管) 镀锌钢管丝接 冷热水（铜芯）;</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99</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031004014001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给、排水附(配)件</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1.地漏安装 公称直径(100mm以内);</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01B001001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毛巾架、浴巾架、置物架、纸巾盒</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1.毛巾架252个;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2.浴巾架252个;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3.置物架504个双层加长款（1000mm×800mm×300mm）;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4.纸巾盒252个;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5.304不锈钢壁厚1.0mm；</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公共洗衣间</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4"/>
                <w:szCs w:val="24"/>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101</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011102003002</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块料楼地面</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1.块料面层 陶瓷地面砖 600mm×600mm;</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102</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011204003002</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块料墙面</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1.面砖 预拌砂浆(干混) 300mm×600mm;</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010904002003</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楼(地)面涂膜防水</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1.聚氨酯防水涂膜 2mm厚 平面;</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104</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010904002004</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楼(地)面涂膜防水</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1.聚氨酯防水涂膜 2mm厚 立面;</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011505001003</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洗漱台</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1.大理石洗漱台 3mm厚;</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106</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010401003001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实心砖墙</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1.下水水槽 混水砖墙;</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107</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011505010002</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镜面玻璃</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1.盥洗室台镜 带1.0铝合金框 ;</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108</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030411004001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配线</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1.管内穿线 穿动力线 铜芯 导线截面(mm2) ≤10;</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109</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030411004002</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配线</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1.管内穿线 穿照明线 铜芯 导线截面(mm2) ≤6;</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030411004003</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配线</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1.管内穿线 穿照明线 铜芯 导线截面(mm2) ≤2.5;</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111</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030404019001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控制开关</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1.空气开关安装;</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112</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030404035001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插座</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1.三相带接地 明插座电流(A) ≤30;</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031001006012</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塑料管</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1.室内塑料排水管(热熔连接) 公称外径(50mm以内);</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114</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011302001001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吊顶天棚</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1.装配式U形轻钢天棚龙骨(不上人型) 规格(mm) 600×600 平面;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2.铝板天棚 600×600;</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010103002001</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余方弃置</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1.人工装车 石渣;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2.人工运石渣≤200m，每增运20m;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3.自卸汽车运土方 运距≤1km~运距(km):5;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4.自卸汽车运土方 每增运1km;</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单价措施项目费</w:t>
            </w:r>
          </w:p>
        </w:tc>
        <w:tc>
          <w:tcPr>
            <w:tcW w:w="25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bl>
    <w:p>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质量</w:t>
      </w:r>
      <w:r>
        <w:rPr>
          <w:rFonts w:hint="eastAsia" w:ascii="宋体" w:hAnsi="宋体" w:eastAsia="宋体" w:cs="宋体"/>
          <w:b/>
          <w:bCs/>
          <w:sz w:val="24"/>
          <w:szCs w:val="24"/>
          <w:lang w:val="en-US" w:eastAsia="zh-CN"/>
        </w:rPr>
        <w:t>要求</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1、供应商承诺腻子粉通过《建筑室外用腻子》（JG/T 157-2009）标准且通过中国环境标志产品认证，响应文件中提供供应商承诺函及认证证书扫描件件加盖公章佐证。</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2、供应商乳胶漆通过《合成乳液内墙涂料——GB 18582-2020》标准且通过中国环境标志产品认证，响应文件中提供供应商承诺函及认证证书扫描件件加盖公章佐证。</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3、墙面乳胶漆：产品通过国标GB/T9756-2018标准并且符合以下产品参数要求：①挥发性有机化合物（VOC）≤2g/L；②游离甲醛≤5mg/kg。响应文件中提供第三方检测机构出具的加盖供应商公章的检测报告扫描件佐证。</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4、铝扣板吊顶：铝扣板厚度大于0.8mm，主副龙骨用料厚度大于0.8mm；</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5、地砖质量等级达到优等品AA，瓷砖厚度达到10mm，重量600mm×600mm一片达到9kg以上,表面平整度≤0.5mm</w:t>
      </w:r>
      <w:r>
        <w:rPr>
          <w:rFonts w:hint="eastAsia" w:ascii="宋体" w:hAnsi="宋体" w:eastAsia="宋体" w:cs="宋体"/>
          <w:i w:val="0"/>
          <w:iCs w:val="0"/>
          <w:color w:val="000000"/>
          <w:kern w:val="0"/>
          <w:sz w:val="24"/>
          <w:szCs w:val="24"/>
          <w:u w:val="none"/>
          <w:lang w:val="en-US" w:eastAsia="en-US" w:bidi="ar"/>
        </w:rPr>
        <w:t>（</w:t>
      </w:r>
      <w:r>
        <w:rPr>
          <w:rFonts w:hint="eastAsia" w:ascii="宋体" w:hAnsi="宋体" w:eastAsia="宋体" w:cs="宋体"/>
          <w:i w:val="0"/>
          <w:iCs w:val="0"/>
          <w:color w:val="000000"/>
          <w:kern w:val="0"/>
          <w:sz w:val="24"/>
          <w:szCs w:val="24"/>
          <w:u w:val="none"/>
          <w:lang w:val="en-US" w:eastAsia="zh-CN" w:bidi="ar"/>
        </w:rPr>
        <w:t>需</w:t>
      </w:r>
      <w:r>
        <w:rPr>
          <w:rFonts w:hint="eastAsia" w:ascii="宋体" w:hAnsi="宋体" w:eastAsia="宋体" w:cs="宋体"/>
          <w:i w:val="0"/>
          <w:iCs w:val="0"/>
          <w:color w:val="000000"/>
          <w:kern w:val="0"/>
          <w:sz w:val="24"/>
          <w:szCs w:val="24"/>
          <w:u w:val="none"/>
          <w:lang w:val="en-US" w:eastAsia="en-US" w:bidi="ar"/>
        </w:rPr>
        <w:t>提供承诺函加盖公章）</w:t>
      </w:r>
      <w:r>
        <w:rPr>
          <w:rFonts w:hint="eastAsia" w:ascii="宋体" w:hAnsi="宋体" w:eastAsia="宋体" w:cs="宋体"/>
          <w:i w:val="0"/>
          <w:iCs w:val="0"/>
          <w:color w:val="000000"/>
          <w:kern w:val="0"/>
          <w:sz w:val="24"/>
          <w:szCs w:val="24"/>
          <w:u w:val="none"/>
          <w:lang w:val="en-US" w:eastAsia="zh-CN" w:bidi="ar"/>
        </w:rPr>
        <w:t>。</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6、卫生间洗手台面采用天然大理石</w:t>
      </w:r>
      <w:r>
        <w:rPr>
          <w:rFonts w:hint="eastAsia" w:ascii="宋体" w:hAnsi="宋体" w:eastAsia="宋体" w:cs="宋体"/>
          <w:i w:val="0"/>
          <w:iCs w:val="0"/>
          <w:color w:val="000000"/>
          <w:kern w:val="0"/>
          <w:sz w:val="24"/>
          <w:szCs w:val="24"/>
          <w:u w:val="none"/>
          <w:lang w:val="en-US" w:eastAsia="en-US" w:bidi="ar"/>
        </w:rPr>
        <w:t>（</w:t>
      </w:r>
      <w:r>
        <w:rPr>
          <w:rFonts w:hint="eastAsia" w:ascii="宋体" w:hAnsi="宋体" w:eastAsia="宋体" w:cs="宋体"/>
          <w:i w:val="0"/>
          <w:iCs w:val="0"/>
          <w:color w:val="000000"/>
          <w:kern w:val="0"/>
          <w:sz w:val="24"/>
          <w:szCs w:val="24"/>
          <w:u w:val="none"/>
          <w:lang w:val="en-US" w:eastAsia="zh-CN" w:bidi="ar"/>
        </w:rPr>
        <w:t>需</w:t>
      </w:r>
      <w:r>
        <w:rPr>
          <w:rFonts w:hint="eastAsia" w:ascii="宋体" w:hAnsi="宋体" w:eastAsia="宋体" w:cs="宋体"/>
          <w:i w:val="0"/>
          <w:iCs w:val="0"/>
          <w:color w:val="000000"/>
          <w:kern w:val="0"/>
          <w:sz w:val="24"/>
          <w:szCs w:val="24"/>
          <w:u w:val="none"/>
          <w:lang w:val="en-US" w:eastAsia="en-US" w:bidi="ar"/>
        </w:rPr>
        <w:t>提供</w:t>
      </w:r>
      <w:r>
        <w:rPr>
          <w:rFonts w:hint="eastAsia" w:ascii="宋体" w:hAnsi="Courier New" w:eastAsia="宋体" w:cs="Times New Roman"/>
          <w:color w:val="auto"/>
          <w:kern w:val="0"/>
          <w:sz w:val="24"/>
          <w:szCs w:val="24"/>
          <w:lang w:val="en-US" w:eastAsia="en-US" w:bidi="ar-SA"/>
        </w:rPr>
        <w:t>承诺函加盖公章）</w:t>
      </w:r>
      <w:r>
        <w:rPr>
          <w:rFonts w:hint="eastAsia" w:ascii="宋体" w:hAnsi="宋体" w:eastAsia="宋体" w:cs="宋体"/>
          <w:i w:val="0"/>
          <w:iCs w:val="0"/>
          <w:color w:val="000000"/>
          <w:kern w:val="0"/>
          <w:sz w:val="24"/>
          <w:szCs w:val="24"/>
          <w:u w:val="none"/>
          <w:lang w:val="en-US" w:eastAsia="zh-CN" w:bidi="ar"/>
        </w:rPr>
        <w:t>。</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7、水龙头采用59黄铜以上材质除铅处理，表面镀铬，软管采用SUS304不锈钢编织双软管，净重在0.5公斤以上</w:t>
      </w:r>
      <w:r>
        <w:rPr>
          <w:rFonts w:hint="eastAsia" w:ascii="宋体" w:hAnsi="Courier New" w:eastAsia="宋体" w:cs="Times New Roman"/>
          <w:color w:val="auto"/>
          <w:kern w:val="0"/>
          <w:sz w:val="24"/>
          <w:szCs w:val="24"/>
          <w:lang w:val="en-US" w:eastAsia="en-US" w:bidi="ar-SA"/>
        </w:rPr>
        <w:t>（</w:t>
      </w:r>
      <w:r>
        <w:rPr>
          <w:rFonts w:hint="eastAsia" w:ascii="宋体" w:hAnsi="Courier New" w:eastAsia="宋体" w:cs="Times New Roman"/>
          <w:color w:val="auto"/>
          <w:kern w:val="0"/>
          <w:sz w:val="24"/>
          <w:szCs w:val="24"/>
          <w:lang w:val="en-US" w:eastAsia="zh-CN" w:bidi="ar-SA"/>
        </w:rPr>
        <w:t>需</w:t>
      </w:r>
      <w:r>
        <w:rPr>
          <w:rFonts w:hint="eastAsia" w:ascii="宋体" w:hAnsi="Courier New" w:eastAsia="宋体" w:cs="Times New Roman"/>
          <w:color w:val="auto"/>
          <w:kern w:val="0"/>
          <w:sz w:val="24"/>
          <w:szCs w:val="24"/>
          <w:lang w:val="en-US" w:eastAsia="en-US" w:bidi="ar-SA"/>
        </w:rPr>
        <w:t>提供承诺函加盖公章）</w:t>
      </w:r>
      <w:r>
        <w:rPr>
          <w:rFonts w:hint="eastAsia" w:ascii="宋体" w:hAnsi="宋体" w:eastAsia="宋体" w:cs="宋体"/>
          <w:i w:val="0"/>
          <w:iCs w:val="0"/>
          <w:color w:val="000000"/>
          <w:kern w:val="0"/>
          <w:sz w:val="24"/>
          <w:szCs w:val="24"/>
          <w:u w:val="none"/>
          <w:lang w:val="en-US" w:eastAsia="zh-CN" w:bidi="ar"/>
        </w:rPr>
        <w:t>。</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8、地砖质量等级达到优等品AA，瓷砖厚度达到9mm，重量800mm×800mm一片达到14KG，吸水率小于0.05%。</w:t>
      </w:r>
      <w:r>
        <w:rPr>
          <w:rFonts w:hint="eastAsia" w:ascii="宋体" w:hAnsi="Courier New" w:eastAsia="宋体" w:cs="Times New Roman"/>
          <w:color w:val="auto"/>
          <w:kern w:val="0"/>
          <w:sz w:val="24"/>
          <w:szCs w:val="24"/>
          <w:lang w:val="en-US" w:eastAsia="en-US" w:bidi="ar-SA"/>
        </w:rPr>
        <w:t>（</w:t>
      </w:r>
      <w:r>
        <w:rPr>
          <w:rFonts w:hint="eastAsia" w:ascii="宋体" w:hAnsi="Courier New" w:eastAsia="宋体" w:cs="Times New Roman"/>
          <w:color w:val="auto"/>
          <w:kern w:val="0"/>
          <w:sz w:val="24"/>
          <w:szCs w:val="24"/>
          <w:lang w:val="en-US" w:eastAsia="zh-CN" w:bidi="ar-SA"/>
        </w:rPr>
        <w:t>需</w:t>
      </w:r>
      <w:r>
        <w:rPr>
          <w:rFonts w:hint="eastAsia" w:ascii="宋体" w:hAnsi="Courier New" w:eastAsia="宋体" w:cs="Times New Roman"/>
          <w:color w:val="auto"/>
          <w:kern w:val="0"/>
          <w:sz w:val="24"/>
          <w:szCs w:val="24"/>
          <w:lang w:val="en-US" w:eastAsia="en-US" w:bidi="ar-SA"/>
        </w:rPr>
        <w:t>提供承诺函加盖公章）</w:t>
      </w:r>
      <w:r>
        <w:rPr>
          <w:rFonts w:hint="eastAsia" w:ascii="宋体" w:hAnsi="宋体" w:eastAsia="宋体" w:cs="宋体"/>
          <w:i w:val="0"/>
          <w:iCs w:val="0"/>
          <w:color w:val="000000"/>
          <w:kern w:val="0"/>
          <w:sz w:val="24"/>
          <w:szCs w:val="24"/>
          <w:u w:val="none"/>
          <w:lang w:val="en-US" w:eastAsia="zh-CN" w:bidi="ar"/>
        </w:rPr>
        <w:t>。</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9、铝合金窗户检验标准应符合GB/T 5237.4-2017标准规定，抗拉强度≥160 N/mm²；规定非比例延伸强度≥110 N/mm²；断后伸长率≥8%；平均膜厚≥60μm，局部膜厚≥40μm；壁厚(B)≥1.20mm。</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10、中空钢化玻璃检验标准应符合GB/T 11944-2012标准规定，6+12A+6型号。</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11、防盗窗304不锈钢防盗窗国标壁厚1.2（带挂锁）。</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12、JS防水涂料：1.检验标准应符合GB/T 23445-2009《聚合物水泥防水涂料》；Jc 1066-2008《建筑防水涂料中有害物质限量》；DB11/3005-2017《建筑类涂料与胶粘剂挥发性有机化合物含量限值标准》；游离甲醛 ≤30mg/kg；苯、甲苯、乙苯和二甲苯总和 ≤70mg/kg；挥发性有机化合物(VOC)≤5g/L。响应文件中提供第三方检测机构出具的加盖供应商公章的检测报告扫描件佐证。</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13、热熔管：管材类PPR32、PPR40水管，冷热水通用型给水管 环保PPR管材 壁厚3.6毫米 4米。PPR63水管冷热水通用型给水管 环保PPR管材 壁厚7.1毫米 4米。</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（1）检验标准应符合GB/T 18742.2-2017标准；</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（2）纵向回缩率≤2%；</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（3）筒支梁冲击破损率不大于试样数量的10%；</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（4）熔体质量流动速度≤0.5g/10min，与对应聚丙烯混配料的变化率不超过20%；</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（5）系统适用性（内压试验95℃/1000h）；</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14、楼顶扇(铜芯线圈)额定电压：220V，额定功率：50，风力档位：三档调节，电机：铜芯线圈</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15、截止阀、闸阀</w:t>
      </w:r>
      <w:r>
        <w:rPr>
          <w:rFonts w:hint="eastAsia" w:ascii="宋体" w:hAnsi="Courier New" w:eastAsia="宋体" w:cs="Times New Roman"/>
          <w:color w:val="auto"/>
          <w:kern w:val="0"/>
          <w:sz w:val="24"/>
          <w:szCs w:val="24"/>
          <w:lang w:val="en-US" w:eastAsia="en-US" w:bidi="ar-SA"/>
        </w:rPr>
        <w:t>（</w:t>
      </w:r>
      <w:r>
        <w:rPr>
          <w:rFonts w:hint="eastAsia" w:ascii="宋体" w:hAnsi="Courier New" w:eastAsia="宋体" w:cs="Times New Roman"/>
          <w:color w:val="auto"/>
          <w:kern w:val="0"/>
          <w:sz w:val="24"/>
          <w:szCs w:val="24"/>
          <w:lang w:val="en-US" w:eastAsia="zh-CN" w:bidi="ar-SA"/>
        </w:rPr>
        <w:t>需</w:t>
      </w:r>
      <w:r>
        <w:rPr>
          <w:rFonts w:hint="eastAsia" w:ascii="宋体" w:hAnsi="Courier New" w:eastAsia="宋体" w:cs="Times New Roman"/>
          <w:color w:val="auto"/>
          <w:kern w:val="0"/>
          <w:sz w:val="24"/>
          <w:szCs w:val="24"/>
          <w:lang w:val="en-US" w:eastAsia="en-US" w:bidi="ar-SA"/>
        </w:rPr>
        <w:t>提供承诺函加盖公章）</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（1）需经型式试验，确认符合《压力管道元件型式试验规则》TSG D7002-2006的要求；</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（2）PN≤6.4MPa,DN≤200mm,适用温度-29~150℃；</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16、灯光开关类</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（1）9WLED灯泡(宿舍)额定电压：AC85-265V，灯体材质：高导热铝加PC灯罩，螺口，光色:白色，防蓝光带护眼功能，能效等级：一至三级能效。</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（2）开关：尺寸：86x86mm阻燃PC塑材   额定电压：250v  额定电流10A。</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（3）插座：产品颜色：白色，额定电流：10A，额定电压：250V,额定功率：2500W。</w:t>
      </w:r>
    </w:p>
    <w:p>
      <w:pPr>
        <w:keepNext w:val="0"/>
        <w:keepLines w:val="0"/>
        <w:widowControl/>
        <w:suppressLineNumbers w:val="0"/>
        <w:ind w:firstLine="480" w:firstLineChars="20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17、电线：环保、绝缘、阻燃、铜芯多股线100米/卷。</w:t>
      </w:r>
    </w:p>
    <w:p>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其他要求</w:t>
      </w:r>
    </w:p>
    <w:p>
      <w:pPr>
        <w:pageBreakBefore w:val="0"/>
        <w:widowControl w:val="0"/>
        <w:kinsoku/>
        <w:wordWrap/>
        <w:overflowPunct/>
        <w:topLinePunct w:val="0"/>
        <w:autoSpaceDE/>
        <w:autoSpaceDN/>
        <w:bidi w:val="0"/>
        <w:adjustRightInd/>
        <w:snapToGrid/>
        <w:spacing w:line="460" w:lineRule="exact"/>
        <w:ind w:firstLine="482" w:firstLineChars="200"/>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1.工程要求</w:t>
      </w:r>
    </w:p>
    <w:p>
      <w:pPr>
        <w:pageBreakBefore w:val="0"/>
        <w:widowControl w:val="0"/>
        <w:kinsoku/>
        <w:wordWrap/>
        <w:overflowPunct/>
        <w:topLinePunct w:val="0"/>
        <w:autoSpaceDE/>
        <w:autoSpaceDN/>
        <w:bidi w:val="0"/>
        <w:adjustRightInd/>
        <w:snapToGrid/>
        <w:spacing w:line="46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1.1.谈判文件工程量清单中的（如有）安全文明施工费、规费均属于不可竞争费，不得让利，否则视为无效响应。</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1.2.凡供应商采购的主要材料，材料进场时必须提供出厂合格证书及试验资料原件给采购人查验，否则，采购人有权制止使用并追究成交供应商的违约责任。</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1.3.供应商应按照本文件中提供的工程量清单，根据项目特征描述的内容及有关要求实施合同工程，直到项目被改变为止。</w:t>
      </w:r>
    </w:p>
    <w:p>
      <w:pPr>
        <w:pageBreakBefore w:val="0"/>
        <w:widowControl w:val="0"/>
        <w:kinsoku/>
        <w:wordWrap/>
        <w:overflowPunct/>
        <w:topLinePunct w:val="0"/>
        <w:autoSpaceDE/>
        <w:autoSpaceDN/>
        <w:bidi w:val="0"/>
        <w:adjustRightInd/>
        <w:snapToGrid/>
        <w:spacing w:line="460" w:lineRule="exact"/>
        <w:ind w:left="0" w:firstLine="482" w:firstLineChars="200"/>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2.关于对所有</w:t>
      </w:r>
      <w:r>
        <w:rPr>
          <w:rFonts w:hint="eastAsia" w:ascii="宋体" w:hAnsi="宋体" w:cs="宋体"/>
          <w:b/>
          <w:kern w:val="2"/>
          <w:sz w:val="24"/>
          <w:szCs w:val="24"/>
          <w:lang w:val="en-US" w:eastAsia="zh-CN" w:bidi="ar-SA"/>
        </w:rPr>
        <w:t>项目负责人</w:t>
      </w:r>
      <w:r>
        <w:rPr>
          <w:rFonts w:hint="eastAsia" w:ascii="宋体" w:hAnsi="宋体" w:eastAsia="宋体" w:cs="宋体"/>
          <w:b/>
          <w:kern w:val="2"/>
          <w:sz w:val="24"/>
          <w:szCs w:val="24"/>
          <w:lang w:val="en-US" w:eastAsia="zh-CN" w:bidi="ar-SA"/>
        </w:rPr>
        <w:t>的要求</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项目负责人在工程施工期间（包括准备和收尾阶段），均须专职在岗，不得兼任其他项目任何职务并提供无在建工程承诺函（格式自拟）。响应文件中的项目负责人即为成交后的驻场项目负责人，必须全过程负责该项目的现场管理并长期派驻现场，在工程开工后不得更换，若要更换，需书面征得采购人同意。项目负责人每月到岗天数不少于22天，每天不少于8个小时在施工现场（离场须报采购人和监理人请假同意）。</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因特殊情况需短暂离岗的，应当事先报采购人和监理单位批准，必须妥善安排工地现场的工作交接。考勤达不到到岗要求的，需承担人民币1000元/半天的违约金（4小时及以内按半天计算）；每出现一次考勤不到岗情况，违约金逐次增加1000元（即第一次，按1000元/半天处罚，第二次，按2000元/半天处罚，第三次，按3000元/半天处罚，依此类推）；违约金在当期或下期工程款中扣除。成交供应商承担由此产生的费用及损失。如无故缺勤累计超过3天（含本数），采购人有权中止合同，采购人支付的款项超过成交供应商实际完成工作量部分，由成交供应商在7个工作日内全额退还；由此造成的后果和损失，由成交供应商承担。</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成交供应商未事先书面征得采购人同意擅自更换项目负责人的，采购人有权单方面解除合同，因此导致的一切损失和后果由成交供应商负责，且项目负责人或其他管理人员每更换一次，采购人按合同价的1‰对成交供应商进行经济处罚，从履约保证金或下期工程款中扣除。</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2.4成交供应商无正当理由拒绝更换项目负责人的违约责任：采购人可根据项目实际需要更换采购人认为不称职的项目负责人，成交供应商需积极配合并更换采购人认为合适的人员，成交供应商无正当理由拒绝更换的视为违约行为，若还未签订合同，采购人有权取消其成交资格、拒绝签订合同，不退还投标保证金；若已经签订合同，采购人有权终止合同并不予退还履约保证金。</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3.关于施工关键岗位人员的要求</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关于施工关键岗位人人员每月在施工现场的时间要求：成交供应商现场主要施工管理人员要求与施工合同上人员一致，如调整人员在开工前3日内书面报采购人审批。每月到岗天数不少于22天，每天不少于8个小时在施工现场（离场须事先报采购人或监理人请假）。考勤达不到到岗要求的需承担人民币500元/半天的违约金（4小时及以内按半天计算），违约金从当期或下期工程款中扣除，成交供应商承担由此增加的费用和延误的工期。</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施工管理人员离开施工现场的批准要求：成交供应商的主要施工管理人员离开施工现场连续不超过2天的，应事先书面报总监理工程师同意；离开施工现场连续超过2天的，应事先通知监理人，并征得采购人书面同意。主要施工管理人员离开施工现场前应指定一名有经验的人员临时代行其职责，该人员应具备履行相应职责的资格和能力，且应征得监理人和采购人的同意 。</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3.3 施工关键岗位人员至少有施工员、质量员、安全员。施工员、质量员须具有合格有效的岗位证书或培训证书，安全员须具有合格有效的C类考核合格证书；在工程施工期间（包括准备和收尾阶段），施工关键岗位人员均须专职在岗，不得兼任其他项目任何职务并提供无在建工程承诺函（格式自拟）</w:t>
      </w:r>
    </w:p>
    <w:p>
      <w:pPr>
        <w:pageBreakBefore w:val="0"/>
        <w:widowControl w:val="0"/>
        <w:kinsoku/>
        <w:wordWrap/>
        <w:overflowPunct/>
        <w:topLinePunct w:val="0"/>
        <w:autoSpaceDE/>
        <w:autoSpaceDN/>
        <w:bidi w:val="0"/>
        <w:adjustRightInd/>
        <w:snapToGrid/>
        <w:spacing w:line="460" w:lineRule="exact"/>
        <w:ind w:left="0"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4.关于结算审计的要求</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4.1工程量按实际计算（因本项目的特殊性，工程量采用过程计量确认，按过程结算的管理办法执行）。结算单价计算原则：实际工序与招标清单相同的，执行预算单价并按成交价与预算价的下浮比例。</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4.2未做工序扣除相应预算定额单价重新组价。</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4.3新增项目重新组价，计价依据按《江西省房屋建筑与装饰工程消耗量定额及统一基价表(2017版)》、《江西省通用安装工程消耗量定额及统一基价表(2017版)》、《江西省市政工程消耗量定额及统一基价表(2017版)》、《江西省市政工程及园林工程费用定额》以及相应配套的费用定额，江西省现行定额及江西省有关政策性文件等。</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4.4本工程重新组价项目均按成交价与预算价的下浮计算的同比列下浮。</w:t>
      </w:r>
    </w:p>
    <w:p>
      <w:pPr>
        <w:pageBreakBefore w:val="0"/>
        <w:widowControl w:val="0"/>
        <w:kinsoku/>
        <w:wordWrap/>
        <w:overflowPunct/>
        <w:topLinePunct w:val="0"/>
        <w:autoSpaceDE/>
        <w:autoSpaceDN/>
        <w:bidi w:val="0"/>
        <w:adjustRightInd/>
        <w:snapToGrid/>
        <w:spacing w:line="460" w:lineRule="exact"/>
        <w:ind w:left="0" w:firstLine="482" w:firstLineChars="200"/>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5.现场安全文明施工与环境保护的要求</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5.1严格遵守《中华人民共和国安全生产法》《中华人民共和国建筑法》《建设工程安全生产管理条例》《安全生产许可证条例》《江西省安全生产条例》等国家、省市有关安全文明施工与环境保护法律法规要求。</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5.2为减少噪声、废气、垃圾等对学生及校园环境的干扰和不良影响，成交供应商未经允许不得在政府规定白天施工时段以外的时间进行施工。</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成交供应商须严格遵守采购人有关校园管理的相关要求，包含但不限于出入校园许可、办理动火作业许可、不得滋扰师生、不得进入非作业区（如学生宿舍、教学楼、办公楼等）、不得随意关闸停水、垃圾分类存放、因作业需要进入学生宿舍需事先报告采购人并征得学生同意等。</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5.4采购人如发现成交供应商违反政府、学校有关安全文明施工的要求，按1000元/次/处标准进行经济处罚。</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5.5项目施工过程中，若出现安全事故，成交供应商除接受政府行政处罚外，采购人有权对成交供应商进行经济处罚，标准为：一般安全事故，2万元/次违约金；较大事故，罚款3万元/次违约金；重大事故5万元/次违约金；特大事故10万元/次违约金。</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5.6坚持先勘察后作业原则，作业前需详细勘察地下燃气、电缆等管线，杜绝野蛮施工。由于施工不当造成燃气、电力等设施损坏的，成交供应商应当协助燃气、电力经营企业进行抢修，并对所造成的经济损失承担赔偿责任。</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成交供应商在施工期间根据现场情况可将施工区域用围挡封闭遮挡，围挡应牢固可靠，确保施工区域与其他公共区域隔离,由此产生的费用由成交供应商自行承担。场地内应及时清扫干净，用水冲洗，不能产生扬尘。管道开挖后及时回填，及时消除安全隐患。成交供应商必须做好完工后的施工现场的清扫工作，做到工完料清，卫生整洁。</w:t>
      </w:r>
    </w:p>
    <w:p>
      <w:pPr>
        <w:pageBreakBefore w:val="0"/>
        <w:widowControl w:val="0"/>
        <w:kinsoku/>
        <w:wordWrap/>
        <w:overflowPunct/>
        <w:topLinePunct w:val="0"/>
        <w:autoSpaceDE/>
        <w:autoSpaceDN/>
        <w:bidi w:val="0"/>
        <w:adjustRightInd/>
        <w:snapToGrid/>
        <w:spacing w:line="460" w:lineRule="exact"/>
        <w:ind w:left="0" w:firstLine="482" w:firstLineChars="200"/>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6.说明</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6.1非因采购人原因，若成交供应商拖欠材料商货款、工人工资等，引发供应商或工人投诉、聚集、讨薪等事件，按5000元/次的标准对成交供应商进行处罚，并报行业主管部门。</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6.2施工过程中涉及城市管理等事项、手续均由成交供应商负责协调处理，相关费用由成交供应商承担。</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仿宋" w:hAnsi="仿宋" w:eastAsia="仿宋" w:cs="仿宋"/>
          <w:b/>
          <w:bCs/>
          <w:sz w:val="24"/>
          <w:szCs w:val="24"/>
        </w:rPr>
      </w:pPr>
      <w:r>
        <w:rPr>
          <w:rFonts w:hint="eastAsia" w:ascii="宋体" w:hAnsi="宋体" w:eastAsia="宋体" w:cs="宋体"/>
          <w:kern w:val="2"/>
          <w:sz w:val="24"/>
          <w:szCs w:val="24"/>
          <w:lang w:val="en-US" w:eastAsia="zh-CN" w:bidi="ar-SA"/>
        </w:rPr>
        <w:t>6.3根据规定：乙方的施工队伍进行施工，应根据甲方水电管理部门规定的水、电价格，据实向甲方交纳工程水电费，此外，如存在无表计量部分水电使用情况，则按照工程总造价的5‰另外收取。</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2DDDF6"/>
    <w:multiLevelType w:val="singleLevel"/>
    <w:tmpl w:val="772DDDF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iZDcwMGVjNjI0NWIxMWQ3MjYwZTM0ZTE4NTkxOWIifQ=="/>
  </w:docVars>
  <w:rsids>
    <w:rsidRoot w:val="74D07311"/>
    <w:rsid w:val="74D07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NormalIndent"/>
    <w:basedOn w:val="1"/>
    <w:autoRedefine/>
    <w:qFormat/>
    <w:uiPriority w:val="0"/>
    <w:pPr>
      <w:widowControl/>
      <w:spacing w:line="312" w:lineRule="atLeast"/>
      <w:ind w:firstLine="420"/>
      <w:textAlignment w:val="baseline"/>
    </w:pPr>
    <w:rPr>
      <w:kern w:val="0"/>
    </w:rPr>
  </w:style>
  <w:style w:type="paragraph" w:styleId="3">
    <w:name w:val="Normal (Web)"/>
    <w:basedOn w:val="1"/>
    <w:qFormat/>
    <w:uiPriority w:val="99"/>
    <w:pPr>
      <w:widowControl/>
      <w:spacing w:before="100" w:beforeAutospacing="1" w:after="100" w:afterAutospacing="1"/>
      <w:jc w:val="left"/>
    </w:pPr>
    <w:rPr>
      <w:rFonts w:ascii="Arial" w:hAnsi="Arial" w:cs="Arial"/>
      <w:color w:val="000000"/>
      <w:kern w:val="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2024-05-27T07:14:00Z</dcterms:created>
  <dc:creator>XinNan·Wu</dc:creator>
  <cp:lastModifiedBy>XinNan·Wu</cp:lastModifiedBy>
  <dcterms:modified xsi:type="dcterms:W3CDTF">2024-05-27T07:14:40Z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5FFE44AEC0E24355A5CF9E394372DAA4_11</vt:lpwstr>
  </property>
</Properties>
</file>