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6090"/>
        </w:tabs>
        <w:spacing w:line="480" w:lineRule="exact"/>
        <w:outlineLvl w:val="1"/>
        <w:rPr>
          <w:rFonts w:ascii="仿宋" w:hAnsi="仿宋" w:eastAsia="仿宋" w:cs="仿宋"/>
          <w:b/>
          <w:sz w:val="28"/>
          <w:szCs w:val="28"/>
        </w:rPr>
      </w:pPr>
      <w:r>
        <w:rPr>
          <w:rFonts w:hint="eastAsia" w:ascii="仿宋" w:hAnsi="仿宋" w:eastAsia="仿宋" w:cs="仿宋"/>
          <w:b/>
          <w:sz w:val="28"/>
          <w:szCs w:val="28"/>
        </w:rPr>
        <w:t>技术要求</w:t>
      </w:r>
      <w:bookmarkStart w:id="0" w:name="_Toc518466453"/>
      <w:bookmarkEnd w:id="0"/>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74" w:lineRule="exact"/>
        <w:ind w:left="740" w:leftChars="0" w:right="0" w:rightChars="0"/>
        <w:jc w:val="both"/>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一．拆除</w:t>
      </w:r>
      <w:r>
        <w:rPr>
          <w:rFonts w:hint="eastAsia" w:ascii="宋体" w:hAnsi="宋体" w:eastAsia="宋体" w:cs="宋体"/>
          <w:b/>
          <w:bCs/>
          <w:sz w:val="24"/>
          <w:szCs w:val="24"/>
          <w:lang w:val="en-US" w:eastAsia="zh-CN"/>
        </w:rPr>
        <w:t>工程量</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1.拆除卫生间、阳台地砖，约697m²；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2.拆除卫生间立面墙体墙砖，约2851.2m²；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3.拆除卫生间推拉塑钢门，约132樘；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4.拆除雨水排水管6根</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5.拆除阳台1.6m×70cm型号的水池，约132个；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6.拆除63型号PPR热熔管，约422.4m；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7.拆除32型号PPR热熔管，约1716m；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8.拆除20型号PPR热熔管，约792m；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9.拆除110型号PVC下水管，约660m；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10.拆除50型号PVC下水管，约132m；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11.拆除75型号PVC下水管，约528m；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12.拆除卫生间蹲坑，约252个；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13.拆除卫生间蹲位抬高，约25.4m³；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14.拆除淋浴，132个；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15.拆除水龙头，约396个；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16.拆除地漏，约264个；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17.拆除一楼卫生间、阳台地面，约29.1m³；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18.拆除照明开关，约264个；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19.拆除电风扇开关132个；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20.拆除照明节能灯，约528个；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21.拆除公共区域废旧线路6层1项；（按单项考虑费用）</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22.宿舍间、公共走廊、公共洗衣间线路开槽，约3746m；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23.拆除一楼大厅地面46.357㎡</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25.拆除宿舍90cm×2.4m型号的外关门，约132樘；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26.拆除门厅和东北面通道的镀锌管门，2樘；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27.拆除东面走廊不锈钢防盗窗，约46.8m²；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28.拆除阳台及室外的晾衣架，约195组；</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机械开挖</w:t>
      </w:r>
      <w:r>
        <w:rPr>
          <w:rFonts w:hint="eastAsia" w:ascii="宋体" w:hAnsi="宋体" w:eastAsia="宋体" w:cs="宋体"/>
          <w:color w:val="auto"/>
          <w:sz w:val="24"/>
          <w:szCs w:val="24"/>
          <w:highlight w:val="none"/>
          <w:lang w:val="en-US" w:eastAsia="zh-CN"/>
        </w:rPr>
        <w:t>南面室外区域污水管道</w:t>
      </w:r>
      <w:r>
        <w:rPr>
          <w:rFonts w:hint="eastAsia" w:ascii="宋体" w:hAnsi="宋体" w:eastAsia="宋体" w:cs="宋体"/>
          <w:color w:val="auto"/>
          <w:sz w:val="24"/>
          <w:szCs w:val="24"/>
          <w:highlight w:val="none"/>
        </w:rPr>
        <w:t>，长</w:t>
      </w: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m、宽1.7m、深1.7m，约</w:t>
      </w:r>
      <w:r>
        <w:rPr>
          <w:rFonts w:hint="eastAsia" w:ascii="宋体" w:hAnsi="宋体" w:eastAsia="宋体" w:cs="宋体"/>
          <w:color w:val="auto"/>
          <w:sz w:val="24"/>
          <w:szCs w:val="24"/>
          <w:highlight w:val="none"/>
          <w:lang w:val="en-US" w:eastAsia="zh-CN"/>
        </w:rPr>
        <w:t>104.01m³；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30.铲除墙纸，约2983.85㎡；</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31.铲除铺贴墙砖区域的油漆层至抹灰层（使用机械打磨），约420.2平方米；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32.铲除墙体发霉的涂刷层至抹灰层，约3983.6㎡；</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33.拆除宿舍电风扇132个；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以上拆除设备全部移交甲方；</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2"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b/>
          <w:bCs/>
          <w:sz w:val="24"/>
          <w:szCs w:val="24"/>
          <w:lang w:val="en-US" w:eastAsia="zh-CN"/>
        </w:rPr>
        <w:t>二．建设工程量</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（一）装饰工程</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1.卫生间，阳台，公共走廊墙体、其他线槽、拆除墙体、门框区域使用水泥砂浆找平（3㎝），约6746m²；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2.卫生间使用实心红砖修砌蹲位抬高，约1.426m³；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3.卫生间、阳台地面使用水泥砂浆找平5㎝，1330.6㎡</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4.安装蹲坑（含五金配件），约132个；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5.二楼及二楼以上卫生间、墙面上翻1.8m、阳台墙面上翻30cm、洗漱台墙面上翻至1.3m及地面涂刷聚氨酯防水涂料二遍约2492.2m²；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6.卫生间及阳台地面铺贴300×300型号的防滑地砖，</w:t>
      </w:r>
      <w:r>
        <w:rPr>
          <w:rFonts w:hint="eastAsia" w:ascii="宋体" w:hAnsi="宋体" w:eastAsia="宋体" w:cs="宋体"/>
          <w:color w:val="000000"/>
          <w:sz w:val="24"/>
          <w:szCs w:val="24"/>
          <w:highlight w:val="none"/>
          <w:lang w:val="en-US" w:eastAsia="zh-CN"/>
        </w:rPr>
        <w:t>约697m²；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7.卫生间立面墙体、阳台及房间背靠卫生间洗漱间墙面铺贴2.1m高度的600×300型号的抛光墙砖，3738.24m²；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8.楼梯间墙面装饰口制安不锈钢（304壁厚1.2）防护网7.2m²</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9.公共走廊立面墙体、宿舍立面墙体及天花板乳胶漆二遍，约15005.1m²；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10.公共走廊立面墙体、宿舍立面墙体及天花板刮瓷、二遍，约5570.495m²；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11.在阳台区域修砌水池墩，大理石台面、陶瓷洗脸盆，长1.6m、宽60cm、深30cm，约132组；</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12.一楼安装80系列断桥铝5+9A+5真空玻璃推拉窗户东面一、二楼走廊，（其中一、二楼的窗户带金刚网纱窗），约356.57m²；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13.一楼所有窗户参照现有结构的防盗窗安装304不锈钢防盗窗国标</w:t>
      </w:r>
      <w:r>
        <w:rPr>
          <w:rFonts w:hint="eastAsia" w:ascii="宋体" w:hAnsi="宋体" w:eastAsia="宋体" w:cs="宋体"/>
          <w:color w:val="000000"/>
          <w:sz w:val="24"/>
          <w:szCs w:val="24"/>
          <w:highlight w:val="none"/>
          <w:lang w:val="en-US" w:eastAsia="zh-CN"/>
        </w:rPr>
        <w:t>壁厚1.2</w:t>
      </w:r>
      <w:r>
        <w:rPr>
          <w:rFonts w:hint="eastAsia" w:ascii="宋体" w:hAnsi="宋体" w:eastAsia="宋体" w:cs="宋体"/>
          <w:color w:val="auto"/>
          <w:sz w:val="24"/>
          <w:szCs w:val="24"/>
          <w:highlight w:val="none"/>
          <w:lang w:val="en-US" w:eastAsia="zh-CN"/>
        </w:rPr>
        <w:t>（带挂锁），约356.57m²；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14.阳台安装1.3×1型号的防雾玻璃（带框镜子），约327.6m²；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15.宿舍内使用A8型钢安装2个84cm的悬挂式晾衣架</w:t>
      </w:r>
      <w:r>
        <w:rPr>
          <w:rFonts w:hint="eastAsia" w:ascii="宋体" w:hAnsi="宋体" w:eastAsia="宋体" w:cs="宋体"/>
          <w:color w:val="000000"/>
          <w:sz w:val="24"/>
          <w:szCs w:val="24"/>
          <w:highlight w:val="none"/>
          <w:lang w:val="en-US" w:eastAsia="zh-CN"/>
        </w:rPr>
        <w:t>（间距不小于36cm），约132组；</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16.门摇头制安铝合金推拉窗132个18.25㎡</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17.安装不锈钢毛巾架国标壁厚1.0，132套；</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18.过道门安装2扇黑色不锈钢钢化玻璃双开地弹门，约13.1m²；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19.卫生间安装70×2.1型号的铝合金无玻璃门</w:t>
      </w:r>
      <w:r>
        <w:rPr>
          <w:rFonts w:hint="eastAsia" w:ascii="宋体" w:hAnsi="宋体" w:eastAsia="宋体" w:cs="宋体"/>
          <w:color w:val="000000"/>
          <w:sz w:val="24"/>
          <w:szCs w:val="24"/>
          <w:highlight w:val="none"/>
          <w:lang w:val="en-US" w:eastAsia="zh-CN"/>
        </w:rPr>
        <w:t>壁厚1.2</w:t>
      </w:r>
      <w:r>
        <w:rPr>
          <w:rFonts w:hint="eastAsia" w:ascii="宋体" w:hAnsi="宋体" w:eastAsia="宋体" w:cs="宋体"/>
          <w:color w:val="auto"/>
          <w:sz w:val="24"/>
          <w:szCs w:val="24"/>
          <w:highlight w:val="none"/>
          <w:lang w:val="en-US" w:eastAsia="zh-CN"/>
        </w:rPr>
        <w:t>，约132樘；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20.更换雨水排水管6根，约126m；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21.宿舍大门烤漆处理132扇；</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22.安装80系列断桥铝5+9A+5真空玻璃推拉窗户208.44㎡；</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23.过道防盗窗安装304不锈钢壁厚1.2防盗网208.44㎡；</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24.大厅铺贴大理石地面3㎝厚 46.357㎡；</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25.大厅墙面铺贴大理石70.325㎡；</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26.宿舍门框打磨油漆132樘；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27.制安灰色100×200型号的铁质桥架587.9m；</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28.一楼大厅制安不锈钢玻璃电动大门（不锈钢厚度1.2、玻璃5x5夹胶钢化）9.7㎡；</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29.一楼大厅固定玻璃隔墙含边框 13.5㎡；</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30.公共过道做塑胶地面（两侧上墙各15）1439.76㎡；</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31.第二十栋学生公寓集中维修项目</w:t>
      </w:r>
      <w:r>
        <w:rPr>
          <w:rFonts w:hint="eastAsia" w:ascii="宋体" w:hAnsi="宋体" w:eastAsia="宋体" w:cs="宋体"/>
          <w:color w:val="000000"/>
          <w:sz w:val="24"/>
          <w:szCs w:val="24"/>
          <w:highlight w:val="none"/>
          <w:shd w:val="clear" w:color="auto" w:fill="auto"/>
          <w:lang w:val="en-US" w:eastAsia="zh-CN"/>
        </w:rPr>
        <w:t>有</w:t>
      </w:r>
      <w:r>
        <w:rPr>
          <w:rFonts w:hint="eastAsia" w:ascii="宋体" w:hAnsi="宋体" w:eastAsia="宋体" w:cs="宋体"/>
          <w:color w:val="000000"/>
          <w:sz w:val="24"/>
          <w:szCs w:val="24"/>
          <w:highlight w:val="none"/>
          <w:lang w:val="en-US" w:eastAsia="zh-CN"/>
        </w:rPr>
        <w:t>15005.1m²</w:t>
      </w:r>
      <w:r>
        <w:rPr>
          <w:rFonts w:hint="eastAsia" w:ascii="宋体" w:hAnsi="宋体" w:eastAsia="宋体" w:cs="宋体"/>
          <w:color w:val="000000"/>
          <w:sz w:val="24"/>
          <w:szCs w:val="24"/>
          <w:highlight w:val="none"/>
          <w:shd w:val="clear" w:color="auto" w:fill="auto"/>
          <w:lang w:val="en-US" w:eastAsia="zh-CN"/>
        </w:rPr>
        <w:t>的墙</w:t>
      </w:r>
      <w:r>
        <w:rPr>
          <w:rFonts w:hint="eastAsia" w:ascii="宋体" w:hAnsi="宋体" w:eastAsia="宋体" w:cs="宋体"/>
          <w:color w:val="auto"/>
          <w:sz w:val="24"/>
          <w:szCs w:val="24"/>
          <w:highlight w:val="none"/>
          <w:shd w:val="clear" w:color="auto" w:fill="auto"/>
          <w:lang w:val="en-US" w:eastAsia="zh-CN"/>
        </w:rPr>
        <w:t>体粉刷工程量需要使用到脚手架；</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（二）照明安装</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1.更换宿舍内安装空开盒，约132台；</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2.宿舍安装7孔插座约528个；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3.走廊安装单联开关，12个；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4.宿舍安装双联开关，264个；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5.宿舍安装电风扇开关，132个；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6.门厅安装四联开关，1个；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7.更换宿舍安装风扇，132台；</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8.安装照明节能灯（9W含灯座），528个；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9.安装应急灯，120个；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640" w:hanging="480" w:hanging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10.更换消防安全出口指示牌（铝制参考2栋），120个；    11.公共走廊、门厅安装LED声光控感应吸顶灯（17W），约216个；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12.更换两个单开的空气开关(32)，264个；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13.安装1.5mm²铜线，约15840m；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14.安装2.5mm²铜线，约5808m；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15.空调、烟感器做保护；132间；</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（三）冷水系统配管</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1.安装DN50型号的PVC下水管，约132m；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2.安装DN75型号的PVC下水管，约528m；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3.安装DN110型号的PVC下水管，约840m；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4.安装DN50型号的一般钢套管，约396个；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5.安装DN110型号的一般钢套管，约264个；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6.安装DN63型号的PPR热熔管,约179.2m；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7.安装DN40型号的PPR热熔管，约277.2m；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8.安装DN32型号的PPR热熔管，约924m；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9.安装DN63型号螺纹阀门（铜芯），14个；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18.安装DN20截止阀(铜芯)，132个；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19.安装DN63型号法兰阀门（铜芯），30个；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20.安装DN32阀门（铜芯），132个；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（四）污水系统</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1.使用实心红砖修砌600×600×1200型号的壁厚24cm污水井（含内围找平、底面现浇和铁质盖板），约7座；</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2.室外</w:t>
      </w:r>
      <w:r>
        <w:rPr>
          <w:rFonts w:hint="eastAsia" w:ascii="宋体" w:hAnsi="宋体" w:eastAsia="宋体" w:cs="宋体"/>
          <w:color w:val="auto"/>
          <w:sz w:val="24"/>
          <w:szCs w:val="24"/>
          <w:highlight w:val="none"/>
        </w:rPr>
        <w:t>预埋110型号的PVC管，约</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m；</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预埋400型号8级双壁波纹管，</w:t>
      </w:r>
      <w:r>
        <w:rPr>
          <w:rFonts w:hint="eastAsia" w:ascii="宋体" w:hAnsi="宋体" w:eastAsia="宋体" w:cs="宋体"/>
          <w:color w:val="auto"/>
          <w:sz w:val="24"/>
          <w:szCs w:val="24"/>
          <w:highlight w:val="none"/>
          <w:lang w:val="en-US" w:eastAsia="zh-CN"/>
        </w:rPr>
        <w:t>76</w:t>
      </w:r>
      <w:r>
        <w:rPr>
          <w:rFonts w:hint="eastAsia" w:ascii="宋体" w:hAnsi="宋体" w:eastAsia="宋体" w:cs="宋体"/>
          <w:color w:val="auto"/>
          <w:sz w:val="24"/>
          <w:szCs w:val="24"/>
          <w:highlight w:val="none"/>
        </w:rPr>
        <w:t>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4.余土回填，约185m³；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5.开挖区域使用C25混凝土现浇，约13m³；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（五）洁具</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1.卫生间安装成套大便器（含冲水阀、铜芯），约132个；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2.安装成套不锈钢淋浴器（铜芯），约132套；</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3.安装陶瓷洗脸盆水龙头（铜芯），约420个；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4.安装宿舍、阳台地漏，约264个；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5.安装洗衣池下水软管，132个；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6.安装浴巾架不锈钢（304壁厚1.0）132个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7.安装卫生间洗漱间不锈钢（304壁厚1.0）置物架264个（双层加长款）；</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8.卫生间不锈钢（304壁厚1.0）纸巾盒132个；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（六）公共洗衣间</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1.铺贴600×600型号的地砖，约83.1m²；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2.铺贴600×600型号的墙砖，163.8m²；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3.洗衣间墙面、地面涂刷聚氨酯防水涂料二遍，约,241.5 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4.安装三个3.2×0.8型号的石英石台面3㎝厚，约7.7m²；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5.使用实心红砖修砌卫生间蹲坑、公共洗衣间下水水槽，约9.5m³；</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6.安装3×1型号的防雾镜（含镜框），3块；</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7.安装10mm²铜线，30m；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8.安装6mm²铜线，240m；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9.安装2.5mm²铜线，240m；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10.安装空气开关，12个；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11.安装五孔插座18个；</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12.安装线管，240m；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13.使用600×600型号的铝扣板吊顶，约83.1m²；</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.将工程垃圾清运到离学校五公里之外，共计</w:t>
      </w:r>
      <w:r>
        <w:rPr>
          <w:rFonts w:hint="eastAsia" w:ascii="宋体" w:hAnsi="宋体" w:eastAsia="宋体" w:cs="宋体"/>
          <w:color w:val="auto"/>
          <w:sz w:val="24"/>
          <w:szCs w:val="24"/>
          <w:highlight w:val="none"/>
          <w:lang w:val="en-US" w:eastAsia="zh-CN"/>
        </w:rPr>
        <w:t>483</w:t>
      </w:r>
      <w:r>
        <w:rPr>
          <w:rFonts w:hint="eastAsia" w:ascii="宋体" w:hAnsi="宋体" w:eastAsia="宋体" w:cs="宋体"/>
          <w:color w:val="auto"/>
          <w:sz w:val="24"/>
          <w:szCs w:val="24"/>
          <w:highlight w:val="none"/>
        </w:rPr>
        <w:t>m³</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三.工程量清单</w:t>
      </w:r>
    </w:p>
    <w:tbl>
      <w:tblPr>
        <w:tblStyle w:val="4"/>
        <w:tblW w:w="83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1296"/>
        <w:gridCol w:w="2010"/>
        <w:gridCol w:w="2790"/>
        <w:gridCol w:w="750"/>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项目特征描述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计量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单位</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分部分项工程费</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拆除工程</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011605001001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平面块料拆除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1.拆除卫生间、阳台地砖132间;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011605002001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立面块料拆除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1.拆除卫生间立面墙体墙砖;</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011610002001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塑钢门拆除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1.拆除卫生间推拉塑钢门;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011612001001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1.拆除110雨水管6根;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011601001001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水池拆除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1.拆除阳台砖砌洗手池132个;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011612001002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1.拆除63型号PPR热熔管，约422.4m；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2.拆除32型号PPR热熔管，约1716m；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3.拆除20型号PPR热熔管，约792m；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4.拆除110型号PVC下水管，约660m；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5.拆除50型号PVC下水管，约132m；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6.拆除75型号PVC下水管，约528m；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011612002001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卫生洁具拆除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1.卫生洁具拆除 蹲式大便器;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011601001002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蹲位台阶拆除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1.蹲位台阶拆除132间;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011612002002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卫生洁具拆除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1.卫生洁具拆除 淋浴器;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011612002003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1.卫生洁具拆除 水龙头;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011612002004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1.卫生洁具拆除 地漏;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011602002001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混凝土地面拆除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1.拆除一楼卫生间、阳台地面;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011613001001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照明开关拆除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1.一般灯具拆除 明开关;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011613001002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电扇开关拆除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1.一般灯具拆除 明开关;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011613001003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灯具拆除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1.一般灯具拆除 节能灯;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01B001001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公共区域废旧线路拆除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1.公共区域废旧线路拆除预计3000m;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030413002001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凿(压)槽</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1.宿舍、公共区域、洗衣间开槽;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3746.000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011604001001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平面抹灰层拆除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1.铲除一楼大厅水磨石;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011610002002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金属门拆除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1.拆除宿舍钢制大门;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樘</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011610002003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金属门拆除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1.拆除门厅和东北面镀锌钢管门;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樘</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011610002004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金属窗拆除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1.拆除栋面走廊不锈钢防盗窗;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011611005001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晾衣架拆除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1.拆除阳台及室外晾衣架195组;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010101003001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挖沟槽土方</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1.开挖南面室外区域污水管道长36m,1.7m宽,1.7m深;</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011608003001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铲除墙纸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1.铲除油漆涂料裱糊面 撕墙纸;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2983.850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011608002001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铲除涂料面</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1.铲除贴墙砖区域油漆涂料裱糊面 抹灰面油漆涂料;</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011608002002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铲除涂料面</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1.铲除发霉油漆涂料裱糊面 抹灰面油漆涂料;</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3983.600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011605002002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踢脚线拆除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1.拆除12cm高踢脚线3996.8m;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011613001004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电扇拆除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1.宿舍电扇拆除;</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建设工程</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装饰工程</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011201001001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墙面一般抹灰</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1.卫生间,阳台,公共走廊,线槽,拆除墙体,门框水泥砂浆抹灰（14+6）mm;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6746.000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010401003001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实心砖墙</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1.卫生间蹲位台阶,混水砖墙 1/2砖;</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040103001001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蹲位台阶填充</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1.蹲位台阶填充物 天然砂砾;</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011201001002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墙面一般抹灰</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1.卫生间,阳台立面内墙 (14+6) 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011101001001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水泥砂浆楼地面</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1.蹲位水泥砂浆楼地面 填充材料上 20mm~厚度(mm):50;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2.水泥砂浆楼地面 每增减1mm;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031004006001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大便器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1.蹲式大便器安装 手动开关（双面釉蹲式大便器含五金件 铜芯）;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010904002001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楼(地)面涂膜防水</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1.二楼以上聚氨酯防水涂膜 2mm厚 平面;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010904002002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楼(地)面涂膜防水</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1.二楼以上及一楼靠寝室侧聚氨酯防水涂膜 2mm厚 立面;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011102003001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块料楼地面</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1.卫生间及阳台铺贴300mm×300mm防滑地砖;</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011204003001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块料墙面</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1.卫生间,阳台,寝室靠卫生间侧贴300mm×600mm釉面墙砖;</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3738.240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011503005001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装饰口不锈钢防盗网</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1.楼梯间装饰口不锈钢防盗网（304不锈钢壁厚1.2mm）;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011406001001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1.墙面 满刮腻子、底油一遍、调和漆二遍;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5570.500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011406001002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抹灰面油漆</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1.乳胶漆 室内 墙面 二遍;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011505001001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大理石洗漱台</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1.大理石洗漱台 ＞1m2 132组;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031004003001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洗脸盆</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1.洗脸盆 台上式 冷热水（含龙头,五金件）;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010807001001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金属断桥窗</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1.1.4mm厚断桥铝5+9A+5中空钢化玻璃窗安装 推拉;</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010807001002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金属纱窗</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1.金刚网窗纱扇安装 推拉;</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010807005001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金属格栅窗</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1.不锈钢防盗格栅窗安装壁厚1.2mm;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011505010001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镜面玻璃</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1.盥洗室台镜 带1.0mm厚铝合金框 1.3m×1m;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011505002001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晒衣架</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1.晒衣架 不锈钢;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2.A8型钢2个84cm悬挂式晾衣架（间距不小于36cm）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010807001003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金属窗</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1.铝合金成品窗安装 推拉132个;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011505006001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毛巾杆(架)</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1.毛巾杆1.6m长 不锈钢壁厚1.0mm;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010805005001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全玻自由门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1.全玻璃门扇安装 有框门扇 门框壁厚1.8mm;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010802001001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1.宿舍成品铝合金无玻璃门安装 平开铝合金1.2mm厚;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194.040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1.室外塑料排水管(胶圏接口) 公称外径(110mm);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011401002001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金属门油漆</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1.金属面 烤漆252扇门内外;</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010807001004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金属断桥窗</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1.1.4mm厚断桥铝5+9A+5中空钢化玻璃窗安装 推拉;</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010807005002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金属格栅窗</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1.不锈钢防盗格栅窗安装壁厚1.2mm;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011102001001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石材楼地面</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1.大厅大理石楼地面600mm×600mm 3cm厚;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011204001001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石材墙面</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1.石材墙面 挂贴石材2cm厚;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011401002002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金属门油漆</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1.门框金属面 除锈 氟碳漆;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030411003001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桥架</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1.钢制槽式桥架100mm×200mm;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010805005002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全玻自由门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1.全玻璃门扇安装 有框门扇;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2.电子感应自动门传感装置;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3.固定玻璃安装;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011103004001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塑料卷材楼地面</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1.PVC塑胶地板3.0cm厚 塑料卷材两侧上墙15cm;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1439.760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011701003001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里脚手架</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1.移动脚手架;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台班</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照明安装</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030411006001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接线盒</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1.宿舍内空开（含拆除）;</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030411006002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接线盒</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1.宿舍内7孔插座开关(含拆除);</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030411006003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接线盒</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1.走廊单联开关（含拆除）;</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030411006004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接线盒</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1.宿舍双联开关（含拆除）;</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030411006005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接线盒</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1.宿舍电扇开关（含拆除）;</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030411006006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接线盒</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1.门厅四联开关（含拆除）;</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030404033001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风扇</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1.风扇安装 吊风扇;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030412001001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普通灯具</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1.节能灯具（9W）安装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030412001002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普通灯具</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1.应急灯安装（含拆除）;</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030412001003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普通灯具</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1.消防出口指示牌安装（含拆除）;</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030412001004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普通灯具</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1.门厅走廊LED声光控感应吸顶灯17W（含控制器）;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011707007001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已完工程及设备保护</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1.空调烟感保护;</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030404019001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控制开关</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1.安装2个单开空气开关（32）含拆除;</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01B001002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监控线路、消防设备、广播信号线铺设</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1.监控线路、消防设备、广播信号线铺设;（预估5000m）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冷水系统</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1.50mmPVC排水管;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1.75mmPVC排水管);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1.110mmPVC排水管;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镀锌钢管</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1.50mm钢套管 396个;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031001001002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镀锌钢管</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1.110钢套管 264个;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1.63mmPPR热熔管;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1.40mmPPR热熔管;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1.32mmPPR热熔管;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031003001001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螺纹阀门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1.63mm螺纹阀门（铜芯）;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031003001002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螺纹阀门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1.20mm截止阀门（铜芯）;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031003011001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法兰</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1.63mm螺纹法兰安装（铜芯）;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031003001003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螺纹阀门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1.32mm螺纹阀门（铜芯）;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污水系统</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040504001001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砌筑井</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1.非定型井 砖砌 矩形600mm×600mm×1200mm;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2.非定型井 垫层 预拌混凝土;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3.非定型井 砖墙 抹灰 井内侧;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4.非定型井 检查井 铸铁井盖、座 安装;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座</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1.室外塑料排水管(热熔连接) 公称外径110mm;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031001006009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1.室外塑料排水管(热熔连接) 公称外径150mm;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031001006011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1.室外双壁波纹管排水管(胶圏接口) 公称外径300mm;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010103001001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回填方</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1.夯填土 人工 槽坑;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010505002001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现浇混凝土板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1.现浇混凝土 无梁板1330.6㎡;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洁具</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031004010001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淋浴器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1.组成淋浴器(镀锌钢管) 镀锌钢管丝接 冷热水（铜芯）;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031004014001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给、排水附(配)件</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1.地漏安装 公称直径(100mm以内);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01B001003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毛巾架、浴巾架、置物架、纸巾盒</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1.毛巾架132个;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2.浴巾架132个;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3.置物架264个双层加长款（1000mm×800mm×300mm）;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4.纸巾盒132个;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5.304不锈钢壁厚1.0mm；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公共洗衣间</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011102003002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块料楼地面</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1.块料面层 陶瓷地面砖 600mm×600mm;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011204003002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块料墙面</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1.面砖 预拌砂浆(干混) 300mm×600mm;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010904002003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楼(地)面涂膜防水</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1.聚氨酯防水涂膜 2mm厚 平面;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010904002004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楼(地)面涂膜防水</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1.聚氨酯防水涂膜 2mm厚 立面;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011505001002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洗漱台</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1.大理石洗漱台 3mm厚;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010401003002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实心砖墙</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1.下水水槽 混水砖墙;</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011505010002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镜面玻璃</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1.盥洗室台镜 带1.0铝合金框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030411004003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1.管内穿线 穿动力线 铜芯 导线截面(mm2) ≤10;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030411004004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1.管内穿线 穿照明线 铜芯 导线截面(mm2) ≤6;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030411004005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1.管内穿线 穿照明线 铜芯 导线截面(mm2) ≤2.5;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030404019002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控制开关</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1.空气开关安装;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030404035001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插座</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1.三相带接地 明插座电流(A) ≤30;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031001006012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塑料管</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1.室内塑料排水管(热熔连接) 公称外径(50mm以内);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011302001001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吊顶天棚</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1.装配式U形轻钢天棚龙骨(不上人型) 规格(mm) 600×600 平面;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2.铝板天棚 600×600;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010103002001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余方弃置</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1.人工装车 石渣;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2.人工运石渣≤200m，每增运20m;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3.自卸汽车运土方 运距≤1km~运距(km):5;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4.自卸汽车运土方 每增运1km;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单价措施项目费</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bl>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质量</w:t>
      </w:r>
      <w:r>
        <w:rPr>
          <w:rFonts w:hint="eastAsia" w:ascii="宋体" w:hAnsi="宋体" w:eastAsia="宋体" w:cs="宋体"/>
          <w:b/>
          <w:bCs/>
          <w:sz w:val="24"/>
          <w:szCs w:val="24"/>
          <w:lang w:val="en-US" w:eastAsia="zh-CN"/>
        </w:rPr>
        <w:t>要求</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1、供应商承诺腻子粉通过《建筑室外用腻子》（JG/T 157-2009）标准且通过中国环境标志产品认证，响应文件中提供供应商承诺函及认证证书扫描件件加盖公章佐证。</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2、供应商乳胶漆通过《合成乳液内墙涂料——GB 18582-2020》标准且通过中国环境标志产品认证，响应文件中提供供应商承诺函及认证证书扫描件件加盖公章佐证。</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3、墙面乳胶漆：产品通过国标GB/T9756-2018标准并且符合以下产品参数要求：①挥发性有机化合物（VOC）≤2g/L；②游离甲醛≤5mg/kg。响应文件中提供第三方检测机构出具的加盖供应商公章的检测报告扫描件佐证。</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4、铝扣板吊顶：铝扣板厚度大于0.8mm，主副龙骨用料厚度大于0.8mm；</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5、地砖质量等级达到优等品AA，瓷砖厚度达到10mm，重量600mm×600mm一片达到9kg以上,表面平整度≤0.5mm</w:t>
      </w:r>
      <w:r>
        <w:rPr>
          <w:rFonts w:hint="eastAsia" w:ascii="宋体" w:hAnsi="Courier New" w:eastAsia="宋体" w:cs="Times New Roman"/>
          <w:color w:val="auto"/>
          <w:kern w:val="0"/>
          <w:sz w:val="24"/>
          <w:szCs w:val="24"/>
          <w:lang w:val="en-US" w:eastAsia="en-US" w:bidi="ar-SA"/>
        </w:rPr>
        <w:t>（</w:t>
      </w:r>
      <w:r>
        <w:rPr>
          <w:rFonts w:hint="eastAsia" w:ascii="宋体" w:hAnsi="Courier New" w:eastAsia="宋体" w:cs="Times New Roman"/>
          <w:color w:val="auto"/>
          <w:kern w:val="0"/>
          <w:sz w:val="24"/>
          <w:szCs w:val="24"/>
          <w:lang w:val="en-US" w:eastAsia="zh-CN" w:bidi="ar-SA"/>
        </w:rPr>
        <w:t>需</w:t>
      </w:r>
      <w:r>
        <w:rPr>
          <w:rFonts w:hint="eastAsia" w:ascii="宋体" w:hAnsi="Courier New" w:eastAsia="宋体" w:cs="Times New Roman"/>
          <w:color w:val="auto"/>
          <w:kern w:val="0"/>
          <w:sz w:val="24"/>
          <w:szCs w:val="24"/>
          <w:lang w:val="en-US" w:eastAsia="en-US" w:bidi="ar-SA"/>
        </w:rPr>
        <w:t>提供承诺函加盖公章）</w:t>
      </w:r>
      <w:r>
        <w:rPr>
          <w:rFonts w:hint="eastAsia" w:ascii="宋体" w:hAnsi="宋体" w:eastAsia="宋体" w:cs="宋体"/>
          <w:i w:val="0"/>
          <w:iCs w:val="0"/>
          <w:color w:val="000000"/>
          <w:kern w:val="0"/>
          <w:sz w:val="24"/>
          <w:szCs w:val="24"/>
          <w:u w:val="none"/>
          <w:lang w:val="en-US" w:eastAsia="zh-CN" w:bidi="ar"/>
        </w:rPr>
        <w:t>。</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6、卫生间洗手台面采用天然大理石</w:t>
      </w:r>
      <w:r>
        <w:rPr>
          <w:rFonts w:hint="eastAsia" w:ascii="宋体" w:hAnsi="Courier New" w:eastAsia="宋体" w:cs="Times New Roman"/>
          <w:color w:val="auto"/>
          <w:kern w:val="0"/>
          <w:sz w:val="24"/>
          <w:szCs w:val="24"/>
          <w:lang w:val="en-US" w:eastAsia="en-US" w:bidi="ar-SA"/>
        </w:rPr>
        <w:t>（</w:t>
      </w:r>
      <w:r>
        <w:rPr>
          <w:rFonts w:hint="eastAsia" w:ascii="宋体" w:hAnsi="Courier New" w:eastAsia="宋体" w:cs="Times New Roman"/>
          <w:color w:val="auto"/>
          <w:kern w:val="0"/>
          <w:sz w:val="24"/>
          <w:szCs w:val="24"/>
          <w:lang w:val="en-US" w:eastAsia="zh-CN" w:bidi="ar-SA"/>
        </w:rPr>
        <w:t>需</w:t>
      </w:r>
      <w:r>
        <w:rPr>
          <w:rFonts w:hint="eastAsia" w:ascii="宋体" w:hAnsi="Courier New" w:eastAsia="宋体" w:cs="Times New Roman"/>
          <w:color w:val="auto"/>
          <w:kern w:val="0"/>
          <w:sz w:val="24"/>
          <w:szCs w:val="24"/>
          <w:lang w:val="en-US" w:eastAsia="en-US" w:bidi="ar-SA"/>
        </w:rPr>
        <w:t>提供承诺函加盖公章）</w:t>
      </w:r>
      <w:r>
        <w:rPr>
          <w:rFonts w:hint="eastAsia" w:ascii="宋体" w:hAnsi="宋体" w:eastAsia="宋体" w:cs="宋体"/>
          <w:i w:val="0"/>
          <w:iCs w:val="0"/>
          <w:color w:val="000000"/>
          <w:kern w:val="0"/>
          <w:sz w:val="24"/>
          <w:szCs w:val="24"/>
          <w:u w:val="none"/>
          <w:lang w:val="en-US" w:eastAsia="zh-CN" w:bidi="ar"/>
        </w:rPr>
        <w:t>。</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7、水龙头采用59黄铜以上材质除铅处理，表面镀铬，软管采用SUS304不锈钢编织双软管，净重在0.5公斤以上</w:t>
      </w:r>
      <w:r>
        <w:rPr>
          <w:rFonts w:hint="eastAsia" w:ascii="宋体" w:hAnsi="Courier New" w:eastAsia="宋体" w:cs="Times New Roman"/>
          <w:color w:val="auto"/>
          <w:kern w:val="0"/>
          <w:sz w:val="24"/>
          <w:szCs w:val="24"/>
          <w:lang w:val="en-US" w:eastAsia="en-US" w:bidi="ar-SA"/>
        </w:rPr>
        <w:t>（</w:t>
      </w:r>
      <w:r>
        <w:rPr>
          <w:rFonts w:hint="eastAsia" w:ascii="宋体" w:hAnsi="Courier New" w:eastAsia="宋体" w:cs="Times New Roman"/>
          <w:color w:val="auto"/>
          <w:kern w:val="0"/>
          <w:sz w:val="24"/>
          <w:szCs w:val="24"/>
          <w:lang w:val="en-US" w:eastAsia="zh-CN" w:bidi="ar-SA"/>
        </w:rPr>
        <w:t>需</w:t>
      </w:r>
      <w:r>
        <w:rPr>
          <w:rFonts w:hint="eastAsia" w:ascii="宋体" w:hAnsi="Courier New" w:eastAsia="宋体" w:cs="Times New Roman"/>
          <w:color w:val="auto"/>
          <w:kern w:val="0"/>
          <w:sz w:val="24"/>
          <w:szCs w:val="24"/>
          <w:lang w:val="en-US" w:eastAsia="en-US" w:bidi="ar-SA"/>
        </w:rPr>
        <w:t>提供承诺函加盖公章）</w:t>
      </w:r>
      <w:r>
        <w:rPr>
          <w:rFonts w:hint="eastAsia" w:ascii="宋体" w:hAnsi="宋体" w:eastAsia="宋体" w:cs="宋体"/>
          <w:i w:val="0"/>
          <w:iCs w:val="0"/>
          <w:color w:val="000000"/>
          <w:kern w:val="0"/>
          <w:sz w:val="24"/>
          <w:szCs w:val="24"/>
          <w:u w:val="none"/>
          <w:lang w:val="en-US" w:eastAsia="zh-CN" w:bidi="ar"/>
        </w:rPr>
        <w:t>。</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8、地砖质量等级达到优等品AA，瓷砖厚度达到9mm，重量800mm×800mm一片达到14KG，吸水率小于0.05%。</w:t>
      </w:r>
      <w:r>
        <w:rPr>
          <w:rFonts w:hint="eastAsia" w:ascii="宋体" w:hAnsi="Courier New" w:eastAsia="宋体" w:cs="Times New Roman"/>
          <w:color w:val="auto"/>
          <w:kern w:val="0"/>
          <w:sz w:val="24"/>
          <w:szCs w:val="24"/>
          <w:lang w:val="en-US" w:eastAsia="en-US" w:bidi="ar-SA"/>
        </w:rPr>
        <w:t>（</w:t>
      </w:r>
      <w:r>
        <w:rPr>
          <w:rFonts w:hint="eastAsia" w:ascii="宋体" w:hAnsi="Courier New" w:eastAsia="宋体" w:cs="Times New Roman"/>
          <w:color w:val="auto"/>
          <w:kern w:val="0"/>
          <w:sz w:val="24"/>
          <w:szCs w:val="24"/>
          <w:lang w:val="en-US" w:eastAsia="zh-CN" w:bidi="ar-SA"/>
        </w:rPr>
        <w:t>需</w:t>
      </w:r>
      <w:r>
        <w:rPr>
          <w:rFonts w:hint="eastAsia" w:ascii="宋体" w:hAnsi="Courier New" w:eastAsia="宋体" w:cs="Times New Roman"/>
          <w:color w:val="auto"/>
          <w:kern w:val="0"/>
          <w:sz w:val="24"/>
          <w:szCs w:val="24"/>
          <w:lang w:val="en-US" w:eastAsia="en-US" w:bidi="ar-SA"/>
        </w:rPr>
        <w:t>提供承诺函加盖公章）</w:t>
      </w:r>
      <w:r>
        <w:rPr>
          <w:rFonts w:hint="eastAsia" w:ascii="宋体" w:hAnsi="宋体" w:eastAsia="宋体" w:cs="宋体"/>
          <w:i w:val="0"/>
          <w:iCs w:val="0"/>
          <w:color w:val="000000"/>
          <w:kern w:val="0"/>
          <w:sz w:val="24"/>
          <w:szCs w:val="24"/>
          <w:u w:val="none"/>
          <w:lang w:val="en-US" w:eastAsia="zh-CN" w:bidi="ar"/>
        </w:rPr>
        <w:t>。</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9、铝合金窗户检验标准应符合GB/T 5237.4-2017标准规定，抗拉强度≥160 N/mm²；规定非比例延伸强度≥110 N/mm²；断后伸长率≥8%；平均膜厚≥60μm，局部膜厚≥40μm；壁厚(B)≥1.20mm。</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10、中空钢化玻璃检验标准应符合GB/T 11944-2012标准规定，6+12A+6型号。</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11、防盗窗304不锈钢防盗窗国标壁厚1.2（带挂锁）。</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12、JS防水涂料：1.检验标准应符合GB/T 23445-2009《聚合物水泥防水涂料》；Jc 1066-2008《建筑防水涂料中有害物质限量》；DB11/3005-2017《建筑类涂料与胶粘剂挥发性有机化合物含量限值标准》；游离甲醛 ≤30mg/kg；苯、甲苯、乙苯和二甲苯总和 ≤70mg/kg；挥发性有机化合物(VOC)≤5g/L。响应文件中提供第三方检测机构出具的加盖供应商公章的检测报告扫描件佐证。</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13、热熔管：管材类PPR32、PPR40水管，冷热水通用型给水管 环保PPR管材 壁厚3.6毫米 4米。PPR63水管冷热水通用型给水管 环保PPR管材 壁厚7.1毫米 4米。</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（1）检验标准应符合GB/T 18742.2-2017标准；</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（2）纵向回缩率≤2%；</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（3）筒支梁冲击破损率不大于试样数量的10%；</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（4）熔体质量流动速度≤0.5g/10min，与对应聚丙烯混配料的变化率不超过20%；</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（5）系统适用性（内压试验95℃/1000h）；</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14、楼顶扇(铜芯线圈)额定电压：220V，额定功率：50，风力档位：三档调节，电机：铜芯线圈</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15、截止阀、闸阀</w:t>
      </w:r>
      <w:r>
        <w:rPr>
          <w:rFonts w:hint="eastAsia" w:ascii="宋体" w:hAnsi="Courier New" w:eastAsia="宋体" w:cs="Times New Roman"/>
          <w:color w:val="auto"/>
          <w:kern w:val="0"/>
          <w:sz w:val="24"/>
          <w:szCs w:val="24"/>
          <w:lang w:val="en-US" w:eastAsia="en-US" w:bidi="ar-SA"/>
        </w:rPr>
        <w:t>（</w:t>
      </w:r>
      <w:r>
        <w:rPr>
          <w:rFonts w:hint="eastAsia" w:ascii="宋体" w:hAnsi="Courier New" w:eastAsia="宋体" w:cs="Times New Roman"/>
          <w:color w:val="auto"/>
          <w:kern w:val="0"/>
          <w:sz w:val="24"/>
          <w:szCs w:val="24"/>
          <w:lang w:val="en-US" w:eastAsia="zh-CN" w:bidi="ar-SA"/>
        </w:rPr>
        <w:t>需</w:t>
      </w:r>
      <w:r>
        <w:rPr>
          <w:rFonts w:hint="eastAsia" w:ascii="宋体" w:hAnsi="Courier New" w:eastAsia="宋体" w:cs="Times New Roman"/>
          <w:color w:val="auto"/>
          <w:kern w:val="0"/>
          <w:sz w:val="24"/>
          <w:szCs w:val="24"/>
          <w:lang w:val="en-US" w:eastAsia="en-US" w:bidi="ar-SA"/>
        </w:rPr>
        <w:t>提供承诺函加盖公章）</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（1）需经型式试验，确认符合《压力管道元件型式试验规则》TSG D7002-2006的要求；</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（2）PN≤6.4MPa,DN≤200mm,适用温度-29~150℃；</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16、灯光开关类</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（1）9WLED灯泡(宿舍)额定电压：AC85-265V，灯体材质：高导热铝加PC灯罩，螺口，光色:白色，防蓝光带护眼功能，能效等级：一至三级能效。</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（2）开关：尺寸：86x86mm阻燃PC塑材   额定电压：250v  额定电流10A。</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（3）插座：产品颜色：白色，额定电流：10A，额定电压：250V,额定功率：2500W。</w:t>
      </w:r>
    </w:p>
    <w:p>
      <w:pPr>
        <w:keepNext w:val="0"/>
        <w:keepLines w:val="0"/>
        <w:widowControl/>
        <w:suppressLineNumbers w:val="0"/>
        <w:ind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17、电线：环保、绝缘、阻燃、铜芯多股线100米/卷。</w:t>
      </w: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其他要求</w:t>
      </w:r>
    </w:p>
    <w:p>
      <w:pPr>
        <w:pageBreakBefore w:val="0"/>
        <w:widowControl w:val="0"/>
        <w:kinsoku/>
        <w:wordWrap/>
        <w:overflowPunct/>
        <w:topLinePunct w:val="0"/>
        <w:autoSpaceDE/>
        <w:autoSpaceDN/>
        <w:bidi w:val="0"/>
        <w:adjustRightInd/>
        <w:snapToGrid/>
        <w:spacing w:line="460" w:lineRule="exact"/>
        <w:ind w:firstLine="482" w:firstLineChars="20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1.工程要求</w:t>
      </w:r>
    </w:p>
    <w:p>
      <w:pPr>
        <w:pageBreakBefore w:val="0"/>
        <w:widowControl w:val="0"/>
        <w:kinsoku/>
        <w:wordWrap/>
        <w:overflowPunct/>
        <w:topLinePunct w:val="0"/>
        <w:autoSpaceDE/>
        <w:autoSpaceDN/>
        <w:bidi w:val="0"/>
        <w:adjustRightInd/>
        <w:snapToGrid/>
        <w:spacing w:line="46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1.1.谈判文件工程量清单中的（如有）安全文明施工费、规费均属于不可竞争费，不得让利，否则视为无效响应。</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1.2.凡供应商采购的主要材料，材料进场时必须提供出厂合格证书及试验资料原件给采购人查验，否则，采购人有权制止使用并追究成交供应商的违约责任。</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1.3.供应商应按照本文件中提供的工程量清单，根据项目特征描述的内容及有关要求实施合同工程，直到项目被改变为止。</w:t>
      </w:r>
    </w:p>
    <w:p>
      <w:pPr>
        <w:pageBreakBefore w:val="0"/>
        <w:widowControl w:val="0"/>
        <w:kinsoku/>
        <w:wordWrap/>
        <w:overflowPunct/>
        <w:topLinePunct w:val="0"/>
        <w:autoSpaceDE/>
        <w:autoSpaceDN/>
        <w:bidi w:val="0"/>
        <w:adjustRightInd/>
        <w:snapToGrid/>
        <w:spacing w:line="460" w:lineRule="exact"/>
        <w:ind w:left="0" w:firstLine="482" w:firstLineChars="20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2.关于对项目</w:t>
      </w:r>
      <w:r>
        <w:rPr>
          <w:rFonts w:hint="eastAsia" w:ascii="宋体" w:hAnsi="宋体" w:cs="宋体"/>
          <w:b/>
          <w:kern w:val="2"/>
          <w:sz w:val="24"/>
          <w:szCs w:val="24"/>
          <w:lang w:val="en-US" w:eastAsia="zh-CN" w:bidi="ar-SA"/>
        </w:rPr>
        <w:t>负责人</w:t>
      </w:r>
      <w:r>
        <w:rPr>
          <w:rFonts w:hint="eastAsia" w:ascii="宋体" w:hAnsi="宋体" w:eastAsia="宋体" w:cs="宋体"/>
          <w:b/>
          <w:kern w:val="2"/>
          <w:sz w:val="24"/>
          <w:szCs w:val="24"/>
          <w:lang w:val="en-US" w:eastAsia="zh-CN" w:bidi="ar-SA"/>
        </w:rPr>
        <w:t>的要求</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eastAsia="宋体" w:cs="宋体"/>
          <w:kern w:val="2"/>
          <w:sz w:val="24"/>
          <w:szCs w:val="24"/>
          <w:lang w:val="en-US" w:eastAsia="zh-CN" w:bidi="ar-SA"/>
        </w:rPr>
        <w:t>2.1项目</w:t>
      </w:r>
      <w:r>
        <w:rPr>
          <w:rFonts w:hint="eastAsia" w:ascii="宋体" w:hAnsi="宋体" w:cs="宋体"/>
          <w:kern w:val="2"/>
          <w:sz w:val="24"/>
          <w:szCs w:val="24"/>
          <w:lang w:val="en-US" w:eastAsia="zh-CN" w:bidi="ar-SA"/>
        </w:rPr>
        <w:t>负责人</w:t>
      </w:r>
      <w:r>
        <w:rPr>
          <w:rFonts w:hint="eastAsia" w:ascii="宋体" w:hAnsi="宋体" w:eastAsia="宋体" w:cs="宋体"/>
          <w:kern w:val="2"/>
          <w:sz w:val="24"/>
          <w:szCs w:val="24"/>
          <w:lang w:val="en-US" w:eastAsia="zh-CN" w:bidi="ar-SA"/>
        </w:rPr>
        <w:t>在工程施工期间（包括准备和收尾阶段），均须专职在岗，不得兼任其他项目任何职务</w:t>
      </w:r>
      <w:r>
        <w:rPr>
          <w:rFonts w:hint="eastAsia" w:ascii="宋体" w:hAnsi="宋体" w:cs="宋体"/>
          <w:kern w:val="2"/>
          <w:sz w:val="24"/>
          <w:szCs w:val="24"/>
          <w:lang w:val="en-US" w:eastAsia="zh-CN" w:bidi="ar-SA"/>
        </w:rPr>
        <w:t>并提供无在建工程承诺函（格式自拟）。响应文件中的项目负责人即为成交后的驻场项目负责人，必须全过程负责该项目的现场管理并长期派驻现场，在工程开工后不得更换，若要更换，需书面征得采购人同意。项目负责人每月到岗天数不少于22天，每天不少于8个小时在施工现场（离场须报采购人和监理人请假同意）。</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2.2因特殊情况需短暂离岗的，应当事先报采购人和监理单位批准，必须妥善安排工地现场的工作交接。考勤达不到到岗要求的，需承担人民币1000元/半天的违约金（4小时及以内按半天计算）；每出现一次考勤不到岗情况，违约金逐次增加1000元（即第一次，按1000元/半天处罚，第二次，按2000元/半天处罚，第三次，按3000元/半天处罚，依此类推）；违约金在当期或下期工程款中扣除。成交供应商承担由此产生的费用及损失。如无故缺勤累计超过3天（含本数），采购人有权中止合同，采购人支付的款项超过成交供应商实际完成工作量部分，由成交供应商在7个工作日内全额退还；由此造成的后果和损失，由成交供应商承担。</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2.3成交供应商未事先书面征得采购人同意擅自更换项目负责人的，采购人有权单方面解除合同，因此导致的一切损失和后果由成交供应商负责，且项目负责人或其他管理人员每更换一次，采购人按合同价的1‰对成交供应商进行经济处罚，从履约保证金或下期工程款中扣除。</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2.4成交供应商无正当理由拒绝更换项目负责人的违约责任：采购人可根据项目实际需要更换采购人认为不称职的项目负责人，成交供应商需积极配合并更换采购人认为合适的人员，成交供应商无正当理由拒绝更换的视为违约行为，若还未签订合同，采购人有权取消其成交资格、拒绝签订合同，不退还投标保证金；若已经签订合同，采购人有权终止合同并不予退还履约保证金。</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3.关于施工关键岗位人员的要求</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3.1关于施工关键岗位人员每月在施工现场的时间要求：成交供应商现场主要施工管理人员要求与合同上人员一致，如调整人员在开工前3日内书面报采购人审批。每月到岗天数不少于22天，每天不少于8个小时在施工现场（离场须事先报采购人或监理人请假）。考勤达不到到岗要求的需承担人民币500元/半天的违约金（4小时及以内按半天计算），违约金从当期或下期工程款中扣除，成交供应商承担由此增加的费用和延误的工期。</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3.2施工管理人员离开施工现场的批准要求：成交供应商的主要施工管理人员离开施工现场连续不超过2天的，应事先书面报总监理工程师同意；离开施工现场连续超过2天的，应事先通知监理人，并征得采购人书面同意。主要施工管理人员离开施工现场前应指定一名有经验的人员临时代行其职责，该人员应具备履行相应职责的资格和能力，且应征得监理人和采购人的同意 。</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3.3 施工关键岗位人员至少有施工员、质量员、安全员。施工员、质量员须具有合格有效的岗位证书或培训证书，安全员须具有合格有效的C类考核合格证书；在工程施工期间（包括准备和收尾阶段），施工关键岗位人员均须专职在岗，不得兼任其他项目任何职务并提供无在建工程承诺函（格式自拟）</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4.关于结算审计的要求</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4.1工程量按实际计算（因本项目的特殊性，工程量采用过程计量确认，按过程结算的管理办法执行）。结算单价计算原则：实际工序与招标清单相同的，执行预算单价并按成交价与预算价的下浮比例。</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4.2未做工序扣除相应预算定额单价重新组价。</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4.3新增项目重新组价，计价依据按《江西省房屋建筑与装饰工程消耗量定额及统一基价表(2017版)》、《江西省通用安装工程消耗量定额及统一基价表(2017版)》、《江西省市政工程消耗量定额及统一基价表(2017版)》、《江西省市政工程及园林工程费用定额》以及相应配套的费用定额，江西省现行定额及江西省有关政策性文件等。</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4.4本工程重新组价项目均按成交价与预算价的下浮计算的同比列下浮。</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5.现场安全文明施工与环境保护的要求</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5.1严格遵守《中华人民共和国安全生产法》《中华人民共和国建筑法》《建设工程安全生产管理条例》《安全生产许可证条例》《江西省安全生产条例》等国家、省市有关安全文明施工与环境保护法律法规要求。</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5.2为减少噪声、废气、垃圾等对学生及校园环境的干扰和不良影响，成交供应商未经允许不得在政府规定白天施工时段以外的时间进行施工。</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5.3成交供应商须严格遵守采购人有关校园管理的相关要求，包含但不限于出入校园许可、办理动火作业许可、不得滋扰师生、不得进入非作业区（如学生宿舍、教学楼、办公楼等）、不得随意关闸停水、垃圾分类存放、因作业需要进入学生宿舍需事先报告采购人并征得学生同意等。</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5.4采购人如发现成交供应商违反政府、学校有关安全文明施工的要求，按1000元/次/处标准进行经济处罚。</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5.5项目施工过程中，若出现安全事故，成交供应商除接受政府行政处罚外，采购人有权对成交供应商进行经济处罚，标准为：一般安全事故，2万元/次违约金；较大事故，罚款3万元/次违约金；重大事故5</w:t>
      </w:r>
      <w:r>
        <w:rPr>
          <w:rFonts w:hint="eastAsia" w:ascii="宋体" w:hAnsi="宋体" w:eastAsia="宋体" w:cs="宋体"/>
          <w:kern w:val="2"/>
          <w:sz w:val="24"/>
          <w:szCs w:val="24"/>
          <w:lang w:val="en-US" w:eastAsia="zh-CN" w:bidi="ar-SA"/>
        </w:rPr>
        <w:t>万元/次违约金；特大事故10万元/次违约金。</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坚持先勘察后作业原则，作业前需详细勘察地下燃气、电缆等管线，杜绝野蛮施工。由于施工不当造成燃气、电力等设施损坏的，成交供应商应当协助燃气、电力经营企业进行抢修，并对所造成的经济损失承担赔偿责任。</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成交供应商在施工期间根据现场情况可将施工区域用围挡封闭遮挡，围挡应牢固可靠，确保施工区域与其他公共区域隔离,由此产生的费用由成交供应商自行承担。场地内应及时清扫干净，用水冲洗，不能产生扬尘。管道开挖后及时回填，及时消除安全隐患。成交供应商必须做好完工后的施工现场的清扫工作，做到工完料清，卫生整洁。</w:t>
      </w:r>
    </w:p>
    <w:p>
      <w:pPr>
        <w:pageBreakBefore w:val="0"/>
        <w:widowControl w:val="0"/>
        <w:kinsoku/>
        <w:wordWrap/>
        <w:overflowPunct/>
        <w:topLinePunct w:val="0"/>
        <w:autoSpaceDE/>
        <w:autoSpaceDN/>
        <w:bidi w:val="0"/>
        <w:adjustRightInd/>
        <w:snapToGrid/>
        <w:spacing w:line="460" w:lineRule="exact"/>
        <w:ind w:left="0" w:firstLine="482" w:firstLineChars="20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6.说明</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6.1非因采购人原因，若成交供应商拖欠材料商货款、工人工资等，引发供应商或工人投诉、聚集、讨薪等事件，按5000元/次的标准对成交供应商进行处罚，并报行业主管部门。</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6.2施工过程中涉及城市管理等事项、手续均由成交供应商负责协调处理，相关费用由成交供应商承担。</w:t>
      </w:r>
    </w:p>
    <w:p>
      <w:pPr>
        <w:pageBreakBefore w:val="0"/>
        <w:widowControl w:val="0"/>
        <w:kinsoku/>
        <w:wordWrap/>
        <w:overflowPunct/>
        <w:topLinePunct w:val="0"/>
        <w:autoSpaceDE/>
        <w:autoSpaceDN/>
        <w:bidi w:val="0"/>
        <w:adjustRightInd/>
        <w:snapToGrid/>
        <w:spacing w:line="46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6.3根据规定：乙方的施工队伍进行施工，应根据甲方水电管理部门规定的水、电价格，据实向甲方交纳工程水电费，此外，如存在无表计量部分水电使用情况，则按照工程总造价的5‰另外收取。</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2DDDF6"/>
    <w:multiLevelType w:val="singleLevel"/>
    <w:tmpl w:val="772DDDF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iZDcwMGVjNjI0NWIxMWQ3MjYwZTM0ZTE4NTkxOWIifQ=="/>
  </w:docVars>
  <w:rsids>
    <w:rsidRoot w:val="60801AD3"/>
    <w:rsid w:val="6080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NormalIndent"/>
    <w:basedOn w:val="1"/>
    <w:autoRedefine/>
    <w:qFormat/>
    <w:uiPriority w:val="0"/>
    <w:pPr>
      <w:widowControl/>
      <w:spacing w:line="312" w:lineRule="atLeast"/>
      <w:ind w:firstLine="420"/>
      <w:textAlignment w:val="baseline"/>
    </w:pPr>
    <w:rPr>
      <w:kern w:val="0"/>
    </w:rPr>
  </w:style>
  <w:style w:type="paragraph" w:styleId="3">
    <w:name w:val="Normal (Web)"/>
    <w:basedOn w:val="1"/>
    <w:qFormat/>
    <w:uiPriority w:val="99"/>
    <w:pPr>
      <w:widowControl/>
      <w:spacing w:before="100" w:beforeAutospacing="1" w:after="100" w:afterAutospacing="1"/>
      <w:jc w:val="left"/>
    </w:pPr>
    <w:rPr>
      <w:rFonts w:ascii="Arial" w:hAnsi="Arial" w:cs="Arial"/>
      <w:color w:val="000000"/>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2024-05-27T07:21:00Z</dcterms:created>
  <dc:creator>XinNan·Wu</dc:creator>
  <cp:lastModifiedBy>XinNan·Wu</cp:lastModifiedBy>
  <dcterms:modified xsi:type="dcterms:W3CDTF">2024-05-27T07:21:52Z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6A32CEEB46454839BD47BCDF3874682E_11</vt:lpwstr>
  </property>
</Properties>
</file>