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54A99">
      <w:pPr>
        <w:pStyle w:val="2"/>
        <w:spacing w:after="120"/>
        <w:rPr>
          <w:rFonts w:hint="eastAsia" w:ascii="宋体" w:hAnsi="宋体" w:eastAsia="宋体" w:cs="宋体"/>
          <w:color w:val="auto"/>
          <w:highlight w:val="none"/>
        </w:rPr>
      </w:pPr>
      <w:bookmarkStart w:id="0" w:name="_Toc4130"/>
      <w:bookmarkStart w:id="1" w:name="_Toc22751"/>
      <w:bookmarkStart w:id="2" w:name="_Toc507597381"/>
      <w:r>
        <w:rPr>
          <w:rFonts w:hint="eastAsia" w:ascii="宋体" w:hAnsi="宋体" w:eastAsia="宋体" w:cs="宋体"/>
          <w:color w:val="auto"/>
          <w:highlight w:val="none"/>
        </w:rPr>
        <w:t>二、采购要求</w:t>
      </w:r>
      <w:bookmarkEnd w:id="0"/>
      <w:bookmarkEnd w:id="1"/>
      <w:bookmarkEnd w:id="2"/>
    </w:p>
    <w:p w14:paraId="557DEA31">
      <w:pPr>
        <w:pStyle w:val="3"/>
        <w:rPr>
          <w:rFonts w:hint="eastAsia" w:ascii="宋体" w:hAnsi="宋体" w:eastAsia="宋体" w:cs="宋体"/>
          <w:color w:val="auto"/>
          <w:highlight w:val="none"/>
        </w:rPr>
      </w:pPr>
      <w:bookmarkStart w:id="3" w:name="_Toc13673"/>
      <w:bookmarkStart w:id="4" w:name="_Toc5431"/>
      <w:r>
        <w:rPr>
          <w:rFonts w:hint="eastAsia" w:ascii="宋体" w:hAnsi="宋体" w:eastAsia="宋体" w:cs="宋体"/>
          <w:color w:val="auto"/>
          <w:highlight w:val="none"/>
        </w:rPr>
        <w:t>（一）技术规格（工程需求）</w:t>
      </w:r>
      <w:bookmarkEnd w:id="3"/>
      <w:bookmarkEnd w:id="4"/>
    </w:p>
    <w:p w14:paraId="0BEB5F51">
      <w:pPr>
        <w:jc w:val="both"/>
        <w:rPr>
          <w:rFonts w:hint="eastAsia" w:ascii="宋体" w:hAnsi="宋体" w:eastAsia="宋体" w:cs="宋体"/>
          <w:b/>
          <w:bCs/>
          <w:color w:val="auto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4"/>
          <w:highlight w:val="none"/>
          <w:lang w:eastAsia="zh-CN"/>
        </w:rPr>
        <w:t>1、项目概况</w:t>
      </w:r>
    </w:p>
    <w:p w14:paraId="25533C32">
      <w:pPr>
        <w:ind w:firstLine="480" w:firstLineChars="200"/>
        <w:jc w:val="both"/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(1)项目名称：江西旅游商贸职业学院后勤管理处第一栋学生公寓集中维修项目。</w:t>
      </w:r>
    </w:p>
    <w:p w14:paraId="52D48803">
      <w:pPr>
        <w:ind w:firstLine="480" w:firstLineChars="200"/>
        <w:jc w:val="both"/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(2)预算金额：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3815000.00</w:t>
      </w: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。</w:t>
      </w:r>
    </w:p>
    <w:p w14:paraId="3D96F1A5">
      <w:pPr>
        <w:ind w:firstLine="480" w:firstLineChars="200"/>
        <w:jc w:val="both"/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(3)项目地点：由采购人指定地点。</w:t>
      </w:r>
    </w:p>
    <w:p w14:paraId="2E46B3A7">
      <w:pPr>
        <w:ind w:firstLine="480" w:firstLineChars="200"/>
        <w:jc w:val="both"/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(4)工期：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合同签订后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45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日历天内完成并验收合格</w:t>
      </w: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。</w:t>
      </w:r>
    </w:p>
    <w:p w14:paraId="2533A990">
      <w:pPr>
        <w:ind w:firstLine="480" w:firstLineChars="200"/>
        <w:jc w:val="both"/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(5)招标范围：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以工程量清单为准</w:t>
      </w: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。</w:t>
      </w:r>
    </w:p>
    <w:p w14:paraId="57D2A357">
      <w:pPr>
        <w:ind w:firstLine="480" w:firstLineChars="200"/>
        <w:jc w:val="both"/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(6)工程质量标准：合格及以上。</w:t>
      </w:r>
    </w:p>
    <w:p w14:paraId="0FC999B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-SA"/>
        </w:rPr>
        <w:t>（7）验收标准：达到甲方的要求</w:t>
      </w:r>
    </w:p>
    <w:p w14:paraId="0E90EAD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600" w:lineRule="atLeast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z w:val="28"/>
          <w:szCs w:val="28"/>
          <w:highlight w:val="none"/>
          <w:lang w:val="en-US" w:eastAsia="zh-CN" w:bidi="ar-SA"/>
        </w:rPr>
        <w:t>2、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工程量清单</w:t>
      </w:r>
    </w:p>
    <w:p w14:paraId="3BF8AD26">
      <w:pPr>
        <w:spacing w:line="144" w:lineRule="auto"/>
        <w:rPr>
          <w:rFonts w:hint="eastAsia" w:ascii="宋体" w:hAnsi="宋体" w:eastAsia="宋体" w:cs="宋体"/>
          <w:color w:val="auto"/>
          <w:sz w:val="2"/>
        </w:rPr>
      </w:pPr>
    </w:p>
    <w:p w14:paraId="3A725E4B">
      <w:pPr>
        <w:spacing w:line="65" w:lineRule="exact"/>
        <w:rPr>
          <w:rFonts w:hint="eastAsia" w:ascii="宋体" w:hAnsi="宋体" w:eastAsia="宋体" w:cs="宋体"/>
          <w:b/>
          <w:color w:val="auto"/>
          <w:szCs w:val="24"/>
          <w:highlight w:val="none"/>
        </w:rPr>
      </w:pPr>
    </w:p>
    <w:tbl>
      <w:tblPr>
        <w:tblStyle w:val="6"/>
        <w:tblW w:w="10120" w:type="dxa"/>
        <w:tblInd w:w="-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19"/>
        <w:gridCol w:w="1858"/>
        <w:gridCol w:w="2503"/>
        <w:gridCol w:w="693"/>
        <w:gridCol w:w="935"/>
        <w:gridCol w:w="646"/>
        <w:gridCol w:w="658"/>
        <w:gridCol w:w="768"/>
      </w:tblGrid>
      <w:tr w14:paraId="257A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0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13ACD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4F0B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33667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工程名称：第一栋学生公寓集中维修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322B7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D85EA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B24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6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A78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38F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5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C08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0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7BA7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9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A53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5FB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07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19AA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22A9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7B17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80D9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F082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7AF7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627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DAB1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543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17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5AA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17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6C85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17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1D9D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138638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7A1A28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78445A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装饰部分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5AD98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1D988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1AAE6F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39FC63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1678C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4B7BE" w:themeFill="accent6" w:themeFillTint="66"/>
            <w:vAlign w:val="center"/>
          </w:tcPr>
          <w:p w14:paraId="06C9E2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719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FB7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7BE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011606002001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6C5B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拆除入口左右两边立柱及门头的石膏造型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33F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拆除入口左右两边立柱及门头的石膏造型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F12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81C4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31.99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AE2C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D30D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EC83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6F4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C00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80C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011210002001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9678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铝单板干挂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761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入口雨棚及立柱使用3.0厚的铝单板进行干挂成圆形（参考第六栋学生宿舍样式）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57F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8E0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31.99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517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F381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73427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BC9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3967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98C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011605001001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E7E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拆除入口地面台阶地砖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22C4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拆除入口地面台阶地砖，铲除找平层 人工[00010104] 含量+0.2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29B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57D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50.8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93B7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E8E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3841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951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7745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8B8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011107001001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198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铺贴芝麻白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大理石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27C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芝麻白3cm厚800mm×800mm型号大理石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980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507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50.8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7DA7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F30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7C76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41C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792D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ABE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011610002002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168B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788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入口门拆除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85C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48F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35C2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049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420D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2E4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7E4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7A7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010805005001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EF2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全玻自由门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BB8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304不锈钢边框（2.0mm厚）夹胶玻璃（12mm厚）3m×2.7m双开推拉门1樘（含轨道）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D75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377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8000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8DE9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9641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9ED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466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3E5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011207001001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0F7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门厅东西两面的主下水管进行包边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A55F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包边处理---其中木质方料6m、九厘板2m²、水泥板2m²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35BD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90B6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21B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CFF4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EEA7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A89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D76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30A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011605001002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289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拆除走廊和楼梯间地砖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77D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楼地面 楼梯间地面 地面砖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92E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567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1132.76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F97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6360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FE0C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162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8E5B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166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011102003005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BB6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C3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铺贴9mm厚600mm×600mm防滑地砖（9mm以上厚，吸水率≤0.5%，防滑系数0.5踏步地砖具有防滑槽）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226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140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1132.76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9AA6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B225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EB8E7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320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79C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2567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011605002004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E8A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拆除踢脚线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20B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拆除踢脚线（含开槽）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A84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CF1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100.77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752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F940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638A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21C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E6F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EB0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011105003001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2454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隐形踢脚线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8C19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15cm高的隐形踢脚线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941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297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100.77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553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BB74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0228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6C4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8631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1DB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011614001001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61A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拆除走廊墙面广告装饰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F16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拆除走廊墙面广告装饰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67B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C7F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F9F6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B77A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51785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977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87D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3FE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011508002001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942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亚克力板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F35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亚克力板广告栏60cm×80cm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D6B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5D7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DB5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3E2D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08F5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86E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6CD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36C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011608002002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4F0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0F3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铲除墙面发霉、脱落、起鼓乳胶漆至抹灰层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4DF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C8A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1964.52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F13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D8B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5340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656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C49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F8B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DE97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开裂部位挂网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4EF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开裂部位贴玻纤网格布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3F3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4697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1964.52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9CA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623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499A2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367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5C6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A36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011406003001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90D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防水腻子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B453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聚氨酯腻子防水腻子二遍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E92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932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1964.52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2485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A82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467D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8F5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7A2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890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011406001001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D074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喷乳胶漆2遍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72A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走廊、门厅吊顶以下墙面及楼梯间墙面、天棚重新喷乳胶漆2遍（不需刮腻子）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584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17DC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2181.5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38D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0E2E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A8E0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4AD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8F5C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FFD0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FD4E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2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天棚6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00mm×600mm铝扣板吊顶（铝扣板要求0.8mm以上厚，烤漆面，极窄边；主龙骨0.8mm以上厚，副龙骨0.5mm以上厚，侧面封边）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407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BAD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893.52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BA5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4A3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26B8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961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5B5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5C42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010401012001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0C5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A44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洗衣房使用实心红砖修砌下水基础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8C58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2131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548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C8E84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803A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4D0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C6B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C24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011601001001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196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东北角1、3、5层做洗衣房--拆除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洗衣房隔墙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AA6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拆除3个洗衣房隔墙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C6F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20DC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22E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6C4A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BCE46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1AC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C05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08B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011201001003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BFD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462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所砌墙体使用水泥砂浆找平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6E4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4A79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D000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2899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DEAD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8D7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8B6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D49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010902002001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2B4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东北角1、3、5层做洗衣房--下水通道双面涂刷JS防水涂料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8CB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下水通道双面涂刷JS防水涂料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8F4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4E8A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EC3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34C4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E8BC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8BE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850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EDA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43A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东北角1、3、5层做洗衣房--下水通道双面铺贴地砖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D89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下水通道双面铺贴地砖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C9B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740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79.6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A4696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92B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3447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232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127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CADC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011204001001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265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东北角1、3、5层做洗衣房--梳妆台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3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花岗岩制作梳妆台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EFF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521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0DDC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C5FA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50A37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E9A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6A3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9A03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011204003001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493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东北角1、3、5层做洗衣房--墙砖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F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洗衣房墙面贴300mm×600mm墙砖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EF9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2C7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51.3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3A1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39A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2E87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252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150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367D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011102003002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310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东北角1、3、5层做洗衣房--地砖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1A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600mm×600mm地砖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F0D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9A3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79.56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FB7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112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FB24D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75E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390D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BA0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011609001002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254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拆除楼梯扶手和走廊护窗栏杆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3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拆除楼梯扶手和走廊护窗栏杆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613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C33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94.4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E703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C66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362D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D3D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4CD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0E5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011503001001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667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安装不锈钢圆管扶手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CE4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安装1.1m高壁厚1.0mm国标的304不锈钢圆管扶手（主管63型号、副管25型号）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14C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BA0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94.4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248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E96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00A49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918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6C2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5FF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011605001004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359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拆除阳台、卫生间地砖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91E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拆除阳台、卫生间地砖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3AD7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5659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1664.92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11C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8C8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C17D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63B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E7A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AF0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011102003004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B71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铺贴防滑地砖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52D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铺贴600mm×600mm防滑地砖（9mm以上厚，吸水率≤0.5%，防滑系数0.5）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8CE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542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1641.58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53B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5460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80698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911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B1C7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E90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011605002002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724D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拆除阳台踢脚线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8F8F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拆除阳台踢脚线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2EC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308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230.478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AA54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A10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1DB7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B54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997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54F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011605002003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0E4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拆除卫生间立面墙砖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5DB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拆除卫生间立面墙砖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445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23F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4254.32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CB93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C88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368D0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DAB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5CB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AFA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011608002001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FE0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拆除阳台乳胶漆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2F4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拆除阳台乳胶漆刮瓷层至抹灰层2.1m高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1D7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769F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2229.88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7C06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7AF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4967BC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4F5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421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437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011204003002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F5F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卫生间及阳台墙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CA9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卫生间及阳台墙面贴2.1m高度的300×600型号的墙砖（参照二栋学生公寓的墙砖，窗台包边，不锈钢阳角条，门框不包边）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A8A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3E6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5095.65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5E66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DCD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3748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2E0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0BF2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994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010902002002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7213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阳台、卫生间墙地、面防水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07D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一楼卫生间、阳台靠寝室侧及二楼以上卫生间1.8m高、阳台1.5m高墙面及地面抹灰找平做JS防水二遍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039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AC5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4230.55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EE92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EE9F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0E3C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F83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A3FE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B23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011608003002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79C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撕墙纸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DAD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铲除天棚墙面的墙纸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AE5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50B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6214.56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1BBD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2191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FAD0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1E6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308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671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011608002003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2D7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988C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铲除天棚发霉起鼓乳胶漆至抹灰层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9DC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27E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2837.64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4AA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8EF0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6FCDD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860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9A2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D83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011201001002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453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天棚--开裂部位挂网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DD4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开裂部位贴玻纤网格布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48C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D89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2837.64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F9D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A761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0960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14F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B40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A25C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011406003002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3AF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刮防水腻子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85A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聚氨酯防水腻子 二遍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C0C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D946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2837.64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32CB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5367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82B5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C94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D0C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5C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011406001002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232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所有室内--喷乳胶漆2遍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E6F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所有墙面墙面只喷乳胶漆2遍（不需挂腻子）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548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3D9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20258.95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32E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42A2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A539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B47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D19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FE3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011610002003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68D9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A312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拆除塑钢窗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92D1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8A0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32D5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1A8C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3546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088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57C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4FEB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010401003001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0C72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359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寝室间砌砖墙隔断，89个，约25.05m³，卫生间侧砌墙留空调管外接孔211个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A0B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4A2F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25.05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CD9D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DAE9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B675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360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10B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125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7FB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普通铝合金推拉窗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B8C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安装普通铝合金推拉窗（型材1.2mm厚，玻璃5mm厚）含限位器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2D26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E20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1024.31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A1BC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BF7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B224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CE8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B74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84D4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010807001002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8F0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卫生间安装普通铝合金推拉窗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7EF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卫生间安装普通铝合金推拉窗（型材1.2mm厚，钢化玻璃5mm厚）含限位器，211扇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063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D4C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C58E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755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46A4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447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B65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738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011610002001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9EE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拆除钢筋防盗窗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03B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拆除钢筋防盗窗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D35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B43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9B9ED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CF0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8250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68B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DF7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045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010807005001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1EA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金属格栅窗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733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一楼安装不锈钢防盗窗，留逃生窗口1m×0.88m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441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F54A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178.23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A99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00B4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8747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EEF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A8C4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A8E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011505002001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8093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拆除铁质晾衣架，安装304不锈钢晾衣架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76A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拆除室外老旧铁质晾衣架，安装304不锈钢三竿晾衣架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E4F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C58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1B0D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A1F7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C03A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19B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507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15B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011610001003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4972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拆除寝室门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33A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拆除寝室门（拆除含门框拆除、拆除后修复）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75D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57D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FF3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9B3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B73F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47B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61A3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74FD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010802004001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C2C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安装钢质门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4FB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安装1m×2.1m型号的钢质门，211樘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743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AE0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443.1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02A6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BB4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9D2C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39B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50D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CAB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011610001004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11F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拆除阳台门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E20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拆除阳台门（拆除含门框拆除、拆除后修复）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C64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00B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6AAD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F94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F5015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659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9F71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2B2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010401012002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5A6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阳台与寝室隔墙建砖砌置物架并贴墙砖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DD5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阳台与寝室隔墙建三层砖砌置物架，贴墙砖，宽0.9m、高1.2m、深0.2m，约211组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E29A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36D2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E07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B5BB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4D88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987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659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418E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011610001005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7C60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拆除卫生间门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057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拆除卫生间门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213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AE93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92AD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544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7A21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367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0F6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E70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010802001002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B2BA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卫生间铝合金门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8E5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安装铝合金门卫生间安装0.8m×2.1m型号的铝合金无玻璃门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CDA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455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354.48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1891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320BB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82FE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2AE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6EF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E8A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011102003006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B52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B9B1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黑色花岗岩做过门石，约214块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E9E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A93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F01E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7B4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E3F3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237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2A8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F0B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011612002002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9D2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拆除阳台金属洗手池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47C7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拆除阳台金属洗手池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B34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0E5C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382F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304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1D7D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1C0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FBB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88C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011505001001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0C49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砖砌洗手池，表面贴瓷砖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BF0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砖砌洗手池，直径6mm圆钢混凝土预制板做池底，表面贴瓷砖，长2.4m、宽50cm、深30cm，约211组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0AF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4F2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9ED1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BCA4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11AC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F19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78D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1B5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011601001002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9CF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拆除卫生间地台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A25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拆除卫生间地台，214间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88E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2BF5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44.1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D1C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154F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25D6DB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BEA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498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CEA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011612002003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CD5A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拆除卫生间蹲便器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6D7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拆除卫生间蹲便器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145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0169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05B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9BE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C6014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3C9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20A0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7B4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031004006001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821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大便器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6A1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瓷蹲式大便器（含截止阀、防污器、冲洗管、存水弯）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9E5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DF99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ED48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EBD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4FAD4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F82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69E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D88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011613001007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807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风扇拆除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10B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风扇拆除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867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C99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363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34A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4BD95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ADB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8632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634E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030404033001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C74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风扇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E1F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吊顶用摇头风扇安装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6ED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499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AAC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D66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3F65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320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48157A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56052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7C6F48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水电部分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4C08F3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1C178C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60F887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5EE776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4B7BE" w:themeFill="accent6" w:themeFillTint="66"/>
            <w:vAlign w:val="center"/>
          </w:tcPr>
          <w:p w14:paraId="68B9EB8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4B7BE" w:themeFill="accent6" w:themeFillTint="66"/>
            <w:vAlign w:val="center"/>
          </w:tcPr>
          <w:p w14:paraId="63464F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6CC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9BF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45F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011612001001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F4C0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拆除单边桥架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1A9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拆除单边桥架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C1A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84A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387.6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54A5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ADE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FB23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11B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ACF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F3E3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030411003001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A37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桥架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7E23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灰色100×200型号的304不锈钢桥架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4E4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ECA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387.6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D2A1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E681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D8C67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7E9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DED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E4F7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030411003002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CB2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楼梯口立面墙体--桥架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3CD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灰色100×200型号的铁质桥架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48B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85EC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8738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DF80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AD34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FE9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CF0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14C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011613001001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5E6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拆除吸顶灯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8BD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拆除吸顶灯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645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D92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3C7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4E8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FB47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0BE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A72E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DFB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030412001003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0B1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公共走廊、洗衣房安装声控感应平板灯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06C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公共走廊、洗衣房安装600×600型号的LED声光控感应平板灯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C21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EA1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6F1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B68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1AB48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D3B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11A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947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030412001004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5E0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楼梯间安装节能灯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E25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楼梯间安装节能灯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C40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CAC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E7A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1B6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353F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639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847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68B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030412001005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F31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门厅安装安装声控感应平板灯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5C4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600×600型号的LED声光控感应平板灯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CD3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846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3BEB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646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881AD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C74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276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77B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030411004004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2027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灯等设备拆装下移0.6m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4B5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公共区域吊顶灯、报警器、监控及指示灯等设备下移0.6m（含拆装移位）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4B4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0E7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B07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30262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1689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5E0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BD2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DA6C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030404017001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2CB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楼层电表箱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D49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楼层电表箱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944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B67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EEB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D75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6FDE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4EC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753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6BD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010401012003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F9E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958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楼梯口和休息平台砖块填缝抹灰，24个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02B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0DEB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1FA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BB9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A5CF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701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F99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E29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011612001002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EF2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拆除老旧照明及插座线路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C0B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拆除老旧照明及插座线路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CE1E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565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3EC6D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70F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900B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520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A76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AAA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030411004001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DD3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铺设1.5mm²照明铜线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157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铺设1.5mm²照明铜线（管内穿线）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329F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D3E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10764.2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BA7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4C4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17CE7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4CA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A2E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68B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030411004002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E75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铺设2.5mm²电扇铜线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75B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铺设2.5mm²电扇铜线（管内穿线）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C5C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511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1968.8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8980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6332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F2DD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715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762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A8F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030411004003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F60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铺设2.5mm²插座铜线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BD5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铺设2.5mm²插座铜线（管内穿线）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D77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00A0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6997.8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386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3AEBA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C3164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390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8D8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F20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030413002001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022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凿（压)槽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61D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墙面开槽，埋直径25mmPVC管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3F9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3182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2046.7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0A89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C872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2012B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2E0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0312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C47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011605001005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3C8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卫生间，阳台，洗衣房地面，其他线槽、拆除墙体、门框区域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DAC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卫生间，阳台，洗衣房地面，其他线槽、拆除墙体、门框区域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868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7C8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1926.76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8AE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2F0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1E49B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374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299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80D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011201001004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EBB8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1B7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内墙 (14+6)mm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D97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7F4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1926.76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D4ED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BBA4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E9D2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7A0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CE4A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0D6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011613001003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ED8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拆除原五孔插座、电扇开关、灯开关、空调插座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F3B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拆除原五孔插座、电扇开关、灯开关、空调插座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B9A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DD6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1C5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BED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26345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9AB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EEE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EA2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030404035001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74C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桌子位置新装五孔插座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9FD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桌子位置新装五孔插座（暗装，含接线盒）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E22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5C8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40BB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69DFB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BA0D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857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404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B8C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030404035003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1CF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洗衣房安装洗衣机插座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08B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洗衣房安装洗衣机插座（暗装，含接线盒）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48B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DD36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9096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A34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7A3F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790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2662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002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030404034002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8E9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F58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寝室灯单极单控开关翘板开关（暗装，含接线盒）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812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B5A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B75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2FD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51C6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AE3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E23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E7FE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030404034003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47F8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12E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阳台、卫生间双极单控开关翘板开关（暗装，含接线盒）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682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113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007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EED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B461F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2BA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2DF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24D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030404034004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084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2AD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风扇调速开关（暗装，含接线盒）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2BD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3C9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D1E2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AB2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6318D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862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822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84F8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030404035004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360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14D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空调插座（暗装，含接线盒）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AAF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2EC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2E7C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D752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F558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047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50D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4F04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030404017003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2AD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10C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1.名称:8路配电箱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2.安装方式:内嵌式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3.含配电箱接地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4.含箱所有元器件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22F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884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25E7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6A1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D130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CB8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81C2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AAB9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030404019002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3AE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控制开关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A3B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漏电保护开关安装 单式 单极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8C3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443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0A3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8DB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62EC2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7AA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303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A54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011601001003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D03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墙面开槽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65D3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墙面配电箱开槽，211间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808F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40C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E851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B1A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FA21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94F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C9D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A1E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011614002001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C2D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配电箱拆除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F85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配电箱拆除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6E9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CEF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4AB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194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17B2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284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D46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C9F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010401003002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4FC3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86B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墙面原配电箱封堵，211间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55F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737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151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2939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4395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248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8CD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DC2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011201001005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54C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60B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A51A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35B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150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2089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6401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E3B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4BE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3DC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011613001005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D572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拆除寝室、阳台、卫生间节能灯及底座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4D6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拆除寝室、阳台、卫生间节能灯及底座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95A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06B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220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4A96D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7389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95B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B310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4058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030412001006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DD8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安装寝室、阳台、卫生间节能灯底座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138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寝室、阳台、卫生间节能灯底座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8400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78E5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F79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8F78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283A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AC8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303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93F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011505006001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428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洗手池，卫生间安装不锈钢毛巾架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C20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⑪　洗手池安装304不锈钢毛巾架，211套。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⑫　卫生间安装304不锈钢毛巾架，211套。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669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B51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6BCF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C52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8132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578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B0EB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603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011501018001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1549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卫生间安装铝合金置物架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6B6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卫生间安装铝合金置物架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F2BD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31B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4D0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ED8D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72FA0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D77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965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5BA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011505010001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C497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镜面玻璃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DE2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阳台安装1.3m×1m型号的防雾玻璃；洗衣房安装4.8×1型号的防雾玻璃（含金属镜框）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9B4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00A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288.7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EFF0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0FB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ABDA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00F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D3E4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2BD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011612001003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3B4F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拆除卫生间上下水、热水管线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2FA0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拆除卫生间上下水、热水管线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B36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BF1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406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55DA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47C5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F0E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CCD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54A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7D1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新建热水直径40mmPPR供水主管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851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新建热水直径40mmPPR供水主管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071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E5A9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415.8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8A63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BB7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04DC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0261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022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2C4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031001006011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3DFB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新建热水直径32mmPPR供支主管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DA1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新建热水直径32mmPPR供支主管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D19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EF7B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316.5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48F4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3157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B6B0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9FB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9C6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1A3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030807003001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6512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211个直径20阀门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0C8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211个直径20阀门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CF0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5AD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097C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8554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0383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602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C7E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D038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011613001006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7C1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214个水表拆装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C99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214个水表拆装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3E1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AB3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6BC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9D9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E7D6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BD4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629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F0A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010801006001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3F9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安装防盗锁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609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安装防盗锁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FD8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EC8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6F4A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C98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AEA6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B02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D28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D61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031001006004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21E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新建冷水直径63mmPPR供水主管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76EE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新建冷水直径63mmPPR供水主管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EFF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A55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726.2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5A49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9B1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650B1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6B7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6CC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40CC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031001006005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79D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新建冷水直径32mmPPR供支主管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4A9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新建冷水直径32mmPPR供支主管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23A4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81F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734.8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F3ED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CA65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EDEB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629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D0E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4E7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031001006006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7670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新建冷水直径20mmPPR供水支管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02F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新建冷水直径20mmPPR供水支管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D7B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850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1904.6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E0D2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E52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ABBA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277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EDC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0FC0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030807003002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5B80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新建冷水直径32mm阀门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41E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新建冷水直径32mm阀门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24D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ECE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57A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AD0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23F1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C4D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762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3E3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030807003003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E60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新建冷水一楼安装直径63mm阀门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799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新建冷水一楼安装直径63mm阀门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480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57F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95F3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E1B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E4E71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B5A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DF8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FEF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031001006008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072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新建排水直径160mm排水主管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270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新建排水直径160mm排水主管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300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E86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706.2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0E775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AB0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786B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D92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ABB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3BE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031001006009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E5D1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新建排水直径110mm便池排水支管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17B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新建排水直径110mm便池排水支管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EDD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F70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316.5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90F9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6E5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2855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26B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B0A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634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031001006010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D0F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新建排水直径75mm水池、地漏排水支管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8D6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新建排水直径75mm水池、地漏排水支管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6A96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915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4C4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D4D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9021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051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680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74A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030413003001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145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打洞（孔）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3DFA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基础辅助工程 混凝土楼板打孔 厚度≤100mm孔径(mm) ≤120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A7D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D50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19A4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E41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A961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B0E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F3A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262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030413003002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6A3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打洞（孔）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940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基础辅助工程 混凝土墙打孔 厚度≤100mm孔径(mm) ≤120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909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027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64D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A4B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0D35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A66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F59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703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011203001002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5CB7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抹灰修补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32B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抹灰修补1055个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E2C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688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B4E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3CE3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5B01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67B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B96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1C0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010508001001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48E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混凝土填洞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930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混凝土填洞428个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83F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AB4F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1545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F4C0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ECF30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ACB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957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955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031004014001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730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纯铜水龙头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F73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洗手池3个纯铜水龙头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61B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D53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C1C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6275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5BDA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2BC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370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93A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011612002004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B2D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卫生洁具拆除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4B6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淋浴器拆除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4E1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7D0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4BF7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8D8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7576B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E4F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168B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36A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031004010001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042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淋浴器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83E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卫生间1个冷热水控制两功能淋浴，304不锈钢增压花洒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DF0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AE3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BFF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F36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D7F35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95D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C2D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B05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011612001004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490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地漏拆除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193F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地漏拆除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BD5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BF1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8124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138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EEF3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AA9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AC7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EFD5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031004010002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903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地漏安装 公称直径(mm以内) 80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806A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地漏安装 公称直径(mm以内) 80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DE98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3AD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A6A7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7DD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07EAE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893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F17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1E4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011611005001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D07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拆除原空调支架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B02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空调外机向上移位2m，拆除原空调支架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46A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43BB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4BA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E7B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E31A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DD5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309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C16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030815001001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424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安装空调支架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F53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安装不锈钢空调支架约214个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720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73F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1371.5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E540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E95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50D54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B60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7C3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41F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011707007001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629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9A4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塑料膜保护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8AC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214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7BC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294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6B225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2EC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341D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CF1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011701003001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8FE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移动脚手架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BB1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移动脚手架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6FE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979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23333.97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C38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9DCD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9AF4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823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7EA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B75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011701002001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37C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7DC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7F6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B8D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8F8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871BC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3C30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3CA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37C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A0D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010103002001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94A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34F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建筑垃圾清运5KM外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C5A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77F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704.4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F75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E11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3737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E3C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94295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ADD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97AF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BD7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E5FB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3A8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9886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1DA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5E8C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40A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0899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9C7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DC6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3F56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F016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2A2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53B51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FD25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8502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715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ABA7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C022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A67E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单价措施合计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63E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4A2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B1C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6DD4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43E1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5812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3FF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DDD53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</w:tbl>
    <w:p w14:paraId="52B3A9E4">
      <w:pPr>
        <w:spacing w:line="460" w:lineRule="exact"/>
        <w:rPr>
          <w:rFonts w:hint="eastAsia" w:ascii="宋体" w:hAnsi="宋体" w:eastAsia="宋体" w:cs="宋体"/>
          <w:b/>
          <w:color w:val="auto"/>
          <w:szCs w:val="24"/>
          <w:highlight w:val="none"/>
        </w:rPr>
      </w:pPr>
    </w:p>
    <w:p w14:paraId="436D49E7">
      <w:pPr>
        <w:spacing w:line="460" w:lineRule="exact"/>
        <w:rPr>
          <w:rFonts w:hint="eastAsia" w:ascii="宋体" w:hAnsi="宋体" w:eastAsia="宋体" w:cs="宋体"/>
          <w:b/>
          <w:color w:val="auto"/>
          <w:szCs w:val="24"/>
          <w:highlight w:val="none"/>
        </w:rPr>
      </w:pPr>
    </w:p>
    <w:p w14:paraId="75BA3577">
      <w:pPr>
        <w:rPr>
          <w:rFonts w:hint="eastAsia" w:ascii="宋体" w:hAnsi="宋体" w:eastAsia="宋体" w:cs="宋体"/>
          <w:b/>
          <w:bCs/>
          <w:snapToGrid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z w:val="28"/>
          <w:szCs w:val="28"/>
          <w:highlight w:val="none"/>
          <w:lang w:val="en-US" w:eastAsia="zh-CN" w:bidi="ar-SA"/>
        </w:rPr>
        <w:br w:type="page"/>
      </w:r>
    </w:p>
    <w:p w14:paraId="2393BD7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600" w:lineRule="atLeast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z w:val="28"/>
          <w:szCs w:val="28"/>
          <w:highlight w:val="none"/>
          <w:lang w:val="en-US" w:eastAsia="zh-CN" w:bidi="ar-SA"/>
        </w:rPr>
        <w:t>3、参数要求</w:t>
      </w:r>
    </w:p>
    <w:tbl>
      <w:tblPr>
        <w:tblStyle w:val="7"/>
        <w:tblW w:w="9870" w:type="dxa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91"/>
        <w:gridCol w:w="7825"/>
      </w:tblGrid>
      <w:tr w14:paraId="4CDD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54" w:type="dxa"/>
            <w:vAlign w:val="center"/>
          </w:tcPr>
          <w:p w14:paraId="6898E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1" w:type="dxa"/>
            <w:vAlign w:val="center"/>
          </w:tcPr>
          <w:p w14:paraId="26FEB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7825" w:type="dxa"/>
            <w:vAlign w:val="center"/>
          </w:tcPr>
          <w:p w14:paraId="7665E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 w14:paraId="18D9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 w14:paraId="1923D4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1" w:type="dxa"/>
            <w:vAlign w:val="center"/>
          </w:tcPr>
          <w:p w14:paraId="7D9FA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钢质门</w:t>
            </w:r>
          </w:p>
        </w:tc>
        <w:tc>
          <w:tcPr>
            <w:tcW w:w="7825" w:type="dxa"/>
          </w:tcPr>
          <w:p w14:paraId="32046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1.材质与结构</w:t>
            </w:r>
          </w:p>
          <w:p w14:paraId="66B8B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1.1钢板材质：</w:t>
            </w:r>
          </w:p>
          <w:p w14:paraId="227CB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（1）厚度≥1.2mm；</w:t>
            </w:r>
          </w:p>
          <w:p w14:paraId="5B60F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1.2表面处理：</w:t>
            </w:r>
          </w:p>
          <w:p w14:paraId="6A2CD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（1）磷化处理：膜厚≥10μm；</w:t>
            </w:r>
          </w:p>
          <w:p w14:paraId="612A6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（2）喷涂工艺：氟碳漆或静电粉末喷涂。</w:t>
            </w:r>
          </w:p>
          <w:p w14:paraId="1E55D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1.3门框厚度≥1.5mm，内部填充水泥砂浆。</w:t>
            </w:r>
          </w:p>
          <w:p w14:paraId="101E5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2.机械性能</w:t>
            </w:r>
          </w:p>
          <w:p w14:paraId="01B04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2.1锁具寿命：开关循环≥10万次。</w:t>
            </w:r>
          </w:p>
        </w:tc>
      </w:tr>
      <w:tr w14:paraId="0FA3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 w14:paraId="3604A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1" w:type="dxa"/>
            <w:vAlign w:val="center"/>
          </w:tcPr>
          <w:p w14:paraId="08EA5A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乳胶漆</w:t>
            </w:r>
          </w:p>
        </w:tc>
        <w:tc>
          <w:tcPr>
            <w:tcW w:w="7825" w:type="dxa"/>
          </w:tcPr>
          <w:p w14:paraId="7B6A7C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1.基础性能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 w14:paraId="009C37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遮盖力：≥200g/㎡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</w:p>
          <w:p w14:paraId="05B458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耐擦洗性：≥500次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</w:p>
          <w:p w14:paraId="3E36DF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2.耐候性与功能性</w:t>
            </w:r>
          </w:p>
          <w:p w14:paraId="027E6B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耐碱性：≥96小时无起泡、剥落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</w:p>
          <w:p w14:paraId="34EEF3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抗污性：≥4级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2B241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3.环保与健康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 w14:paraId="7566E3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VOC释放量：≤50g/kg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</w:p>
          <w:p w14:paraId="781CCF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游离甲醛：≤5mg/kg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</w:p>
          <w:p w14:paraId="6EAAE0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苯系物：未检出（GC-MS检测）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</w:p>
        </w:tc>
      </w:tr>
      <w:tr w14:paraId="419B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 w14:paraId="40F44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1" w:type="dxa"/>
            <w:vAlign w:val="center"/>
          </w:tcPr>
          <w:p w14:paraId="465F76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防水腻子</w:t>
            </w:r>
          </w:p>
        </w:tc>
        <w:tc>
          <w:tcPr>
            <w:tcW w:w="7825" w:type="dxa"/>
          </w:tcPr>
          <w:p w14:paraId="65C249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1.抗渗压力：</w:t>
            </w:r>
          </w:p>
          <w:p w14:paraId="41DCE4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透水率：≤0.1g/(m²·h)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</w:p>
          <w:p w14:paraId="4A22AD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耐水性：浸水48小时无起泡、开裂、脱落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669072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2.环保性</w:t>
            </w:r>
          </w:p>
          <w:p w14:paraId="1F7D14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VOC释放量：≤50g/kg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</w:p>
          <w:p w14:paraId="447D06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游离甲醛：≤5mg/kg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</w:p>
        </w:tc>
      </w:tr>
      <w:tr w14:paraId="3FA3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 w14:paraId="51BE7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1" w:type="dxa"/>
            <w:vAlign w:val="center"/>
          </w:tcPr>
          <w:p w14:paraId="5A2D4E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电气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设施</w:t>
            </w:r>
          </w:p>
        </w:tc>
        <w:tc>
          <w:tcPr>
            <w:tcW w:w="7825" w:type="dxa"/>
          </w:tcPr>
          <w:p w14:paraId="303D47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开关、插座、照明灯具：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均需提供3C认证证书及检测报告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75DD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 w14:paraId="4834C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91" w:type="dxa"/>
            <w:vAlign w:val="center"/>
          </w:tcPr>
          <w:p w14:paraId="4CAB89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防滑地砖</w:t>
            </w:r>
          </w:p>
        </w:tc>
        <w:tc>
          <w:tcPr>
            <w:tcW w:w="7825" w:type="dxa"/>
          </w:tcPr>
          <w:p w14:paraId="5A12DB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1.厚度：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4844B3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2.防滑系数（R值）：≥R11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32BE3B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3.耐磨度（转数）：≥6000转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材质：陶瓷釉面砖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6E16C5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4.吸水率≤0.5%（E0级标准）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4769B3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5.抗压强度≥35MPa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2745CC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、环保与健康指标</w:t>
            </w:r>
          </w:p>
          <w:p w14:paraId="3C05A4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.甲醛释放量≤0.08mg/m³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4ACE1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.认证标识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中国环境标志认证（十环标志）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ISO9001质量管理体系认证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6A8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 w14:paraId="5DD4D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91" w:type="dxa"/>
            <w:vAlign w:val="center"/>
          </w:tcPr>
          <w:p w14:paraId="1933CA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铝扣板</w:t>
            </w:r>
          </w:p>
        </w:tc>
        <w:tc>
          <w:tcPr>
            <w:tcW w:w="7825" w:type="dxa"/>
          </w:tcPr>
          <w:p w14:paraId="4746D3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1.材质与结构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 w14:paraId="6E9A04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厚度：0.8mm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C64AF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表面处理：静电喷涂（氟碳涂层）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544656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2.功能性</w:t>
            </w:r>
          </w:p>
          <w:p w14:paraId="5E9549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防火等级：B1级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162EFC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隔音性能：≥35dB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2E3AC8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隔热性能：导热系数≤0.22W/(m·K)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6495B1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防水防潮：168小时盐水喷雾无腐蚀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1299E3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.环保与健康</w:t>
            </w:r>
          </w:p>
          <w:p w14:paraId="5C6C47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VOC释放量：≤0.1mg/m³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46EB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 w14:paraId="4F2E7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91" w:type="dxa"/>
            <w:vAlign w:val="center"/>
          </w:tcPr>
          <w:p w14:paraId="2EAEEB9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5" w:name="_Toc15358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墙面砖</w:t>
            </w:r>
            <w:bookmarkEnd w:id="5"/>
          </w:p>
        </w:tc>
        <w:tc>
          <w:tcPr>
            <w:tcW w:w="7825" w:type="dxa"/>
          </w:tcPr>
          <w:p w14:paraId="3A475B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1.尺寸与精度</w:t>
            </w:r>
          </w:p>
          <w:p w14:paraId="29DBFE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（1）厚度≥8mm。</w:t>
            </w:r>
          </w:p>
          <w:p w14:paraId="07EE54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（2）平整度：2mm/2m。</w:t>
            </w:r>
          </w:p>
          <w:p w14:paraId="763997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2.物理性能</w:t>
            </w:r>
          </w:p>
          <w:p w14:paraId="3585AF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（1）耐磨度：≥1200转。</w:t>
            </w:r>
          </w:p>
          <w:p w14:paraId="5744CF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（2）吸水率：≤0.5%。</w:t>
            </w:r>
          </w:p>
        </w:tc>
      </w:tr>
      <w:tr w14:paraId="6EAA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 w14:paraId="3435D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91" w:type="dxa"/>
            <w:vAlign w:val="center"/>
          </w:tcPr>
          <w:p w14:paraId="0D3AB2B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6" w:name="_Toc29877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JS防水涂料</w:t>
            </w:r>
            <w:bookmarkEnd w:id="6"/>
          </w:p>
        </w:tc>
        <w:tc>
          <w:tcPr>
            <w:tcW w:w="7825" w:type="dxa"/>
          </w:tcPr>
          <w:p w14:paraId="746E32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1.防水性</w:t>
            </w:r>
          </w:p>
          <w:p w14:paraId="7EA69C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（1）抗渗压力：≥0.3MPa。</w:t>
            </w:r>
          </w:p>
          <w:p w14:paraId="6E1CDC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（2）透水率：≤0.1g/(m²·h)。</w:t>
            </w:r>
          </w:p>
          <w:p w14:paraId="3BF1D6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（3）耐水性：浸水48小时无起泡、开裂、脱落。</w:t>
            </w:r>
          </w:p>
          <w:p w14:paraId="0CB0CB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2.粘结强度</w:t>
            </w:r>
          </w:p>
          <w:p w14:paraId="059603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（1）拉伸粘结强度：≥0.5MPa。</w:t>
            </w:r>
          </w:p>
          <w:p w14:paraId="1E9D90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（2）剪切粘结强度：≥0.3MPa。</w:t>
            </w:r>
          </w:p>
          <w:p w14:paraId="2EDBFE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3.环保与健康</w:t>
            </w:r>
          </w:p>
          <w:p w14:paraId="6A9AF8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（1）VOC释放量：≤50g/kg。</w:t>
            </w:r>
          </w:p>
          <w:p w14:paraId="5A7595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（2）游离甲醛：≤5mg/kg。</w:t>
            </w:r>
          </w:p>
        </w:tc>
      </w:tr>
      <w:tr w14:paraId="1BA0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 w14:paraId="1651F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91" w:type="dxa"/>
            <w:vAlign w:val="center"/>
          </w:tcPr>
          <w:p w14:paraId="6F32E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普通铝合金推拉窗</w:t>
            </w:r>
          </w:p>
        </w:tc>
        <w:tc>
          <w:tcPr>
            <w:tcW w:w="7825" w:type="dxa"/>
          </w:tcPr>
          <w:p w14:paraId="624ACC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1.1铝合金型材：</w:t>
            </w:r>
          </w:p>
          <w:p w14:paraId="446382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（1）厚度：窗框≥1.2mm。</w:t>
            </w:r>
          </w:p>
          <w:p w14:paraId="0EBB26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（2）表面处理：氟碳喷涂或静电粉末喷涂。</w:t>
            </w:r>
          </w:p>
          <w:p w14:paraId="0D433A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1.2玻璃：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5mm钢化玻璃。</w:t>
            </w:r>
          </w:p>
          <w:p w14:paraId="1F61C1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1.3五金配件：</w:t>
            </w:r>
          </w:p>
          <w:p w14:paraId="6CA4A5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（1）滑轨：不锈钢材质，承重≥50kg。</w:t>
            </w:r>
          </w:p>
          <w:p w14:paraId="1CF9CD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（2）密封胶条：EPDM橡胶。</w:t>
            </w:r>
          </w:p>
          <w:p w14:paraId="0D77F9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2.力学性能</w:t>
            </w:r>
          </w:p>
          <w:p w14:paraId="6CD4C0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2.1抗风压性能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：kN/m²等级：≥3.0。</w:t>
            </w:r>
          </w:p>
          <w:p w14:paraId="1EBD3A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2.2气密性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：空气渗透量≤1.5m³/(m·h)。</w:t>
            </w:r>
          </w:p>
          <w:p w14:paraId="482C13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2.3隔音性能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：隔音量≥35dB。</w:t>
            </w:r>
          </w:p>
          <w:p w14:paraId="3B58BE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3.耐候性</w:t>
            </w:r>
          </w:p>
          <w:p w14:paraId="320691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3.1抗紫外线：200小时老化试验后无黄变、龟裂。</w:t>
            </w:r>
          </w:p>
          <w:p w14:paraId="6BAD01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3.2耐腐蚀性：碳酸钠溶液浸泡24小时无表面破坏。</w:t>
            </w:r>
          </w:p>
          <w:p w14:paraId="3AF267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3.3耐温差：-30℃~60℃循环10次无变形。</w:t>
            </w:r>
          </w:p>
          <w:p w14:paraId="5C5113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4.节能与环保</w:t>
            </w:r>
          </w:p>
          <w:p w14:paraId="1205E3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4.1环保涂层：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氟碳涂料VOC排放≤10g/kg。</w:t>
            </w:r>
          </w:p>
        </w:tc>
      </w:tr>
      <w:tr w14:paraId="390B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 w14:paraId="61D63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91" w:type="dxa"/>
            <w:vAlign w:val="center"/>
          </w:tcPr>
          <w:p w14:paraId="072F1FE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7" w:name="_Toc5657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桥架</w:t>
            </w:r>
            <w:bookmarkEnd w:id="7"/>
          </w:p>
        </w:tc>
        <w:tc>
          <w:tcPr>
            <w:tcW w:w="7825" w:type="dxa"/>
          </w:tcPr>
          <w:p w14:paraId="0B50CB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1.尺寸与材质</w:t>
            </w:r>
          </w:p>
          <w:p w14:paraId="66552C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1.1 厚度：8mm厚。</w:t>
            </w:r>
          </w:p>
          <w:p w14:paraId="45666D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1.2 镀锌层厚度≥85μm。</w:t>
            </w:r>
          </w:p>
          <w:p w14:paraId="21CFD3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2.机械性能</w:t>
            </w:r>
          </w:p>
          <w:p w14:paraId="431ECE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2.1 抗压强度：≥350MPa。</w:t>
            </w:r>
          </w:p>
          <w:p w14:paraId="3C369C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3.电气性能</w:t>
            </w:r>
          </w:p>
          <w:p w14:paraId="5357E1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（1）绝缘电阻：≥100MΩ。</w:t>
            </w:r>
          </w:p>
          <w:p w14:paraId="1539A1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（2）耐电压等级：≥3kV。</w:t>
            </w:r>
          </w:p>
          <w:p w14:paraId="3A562D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（3）屏蔽效能：≥40dB。</w:t>
            </w:r>
          </w:p>
        </w:tc>
      </w:tr>
      <w:tr w14:paraId="1949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 w14:paraId="0B1AF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91" w:type="dxa"/>
            <w:vAlign w:val="center"/>
          </w:tcPr>
          <w:p w14:paraId="1682F85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8" w:name="_Toc31874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电线</w:t>
            </w:r>
            <w:bookmarkEnd w:id="8"/>
          </w:p>
        </w:tc>
        <w:tc>
          <w:tcPr>
            <w:tcW w:w="7825" w:type="dxa"/>
          </w:tcPr>
          <w:p w14:paraId="6CCC44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1.导体性能</w:t>
            </w:r>
          </w:p>
          <w:p w14:paraId="1AF360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材质：</w:t>
            </w:r>
          </w:p>
          <w:p w14:paraId="63B51E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铜芯线</w:t>
            </w:r>
          </w:p>
          <w:p w14:paraId="188E36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2.绝缘与护套</w:t>
            </w:r>
          </w:p>
          <w:p w14:paraId="32BE06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绝缘材料：</w:t>
            </w:r>
          </w:p>
          <w:p w14:paraId="048193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PVC（聚氯乙烯）：耐温≤70℃，阻燃等级V-2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1C9ED1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低烟无卤（LSZH）：燃烧时烟雾密度≤15，酸雾生成量≤0.5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409B0F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护套阻燃等级V-2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68EF18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.载流量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 w14:paraId="2C4A13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1.5mm²：16A→3.5kW（宿舍照明/插座回路）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4B128C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2.5mm²：25A→6.25kW（空调/热水器回路）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13F7F7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4.安全性能</w:t>
            </w:r>
          </w:p>
          <w:p w14:paraId="542AE4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4.1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阻燃等级：</w:t>
            </w:r>
          </w:p>
          <w:p w14:paraId="3C33BB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耐火性能：900℃高温下持续90分钟不燃烧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50F783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耐电压：工频耐压≥3kV/1min（无击穿、无闪络）</w:t>
            </w:r>
          </w:p>
          <w:p w14:paraId="1C7C38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5.机械性能</w:t>
            </w:r>
          </w:p>
          <w:p w14:paraId="2B920D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抗拉强度：≥40MPa</w:t>
            </w:r>
          </w:p>
        </w:tc>
      </w:tr>
      <w:tr w14:paraId="6420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 w14:paraId="7247B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91" w:type="dxa"/>
            <w:vAlign w:val="center"/>
          </w:tcPr>
          <w:p w14:paraId="0FA405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PPR管</w:t>
            </w:r>
          </w:p>
        </w:tc>
        <w:tc>
          <w:tcPr>
            <w:tcW w:w="7825" w:type="dxa"/>
          </w:tcPr>
          <w:p w14:paraId="3222B0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1.材料与尺寸</w:t>
            </w:r>
          </w:p>
          <w:p w14:paraId="6A2938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1.1  材料特性：</w:t>
            </w:r>
          </w:p>
          <w:p w14:paraId="4EB2FB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（1）密度：0.9g/cm³。</w:t>
            </w:r>
          </w:p>
          <w:p w14:paraId="6E5BB7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（2）熔融指数：MFR23~40g/10min。</w:t>
            </w:r>
          </w:p>
          <w:p w14:paraId="334DCE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1" w:firstLineChars="15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2.力学性能</w:t>
            </w:r>
          </w:p>
          <w:p w14:paraId="66B71D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（1）抗压强度：≥25MPa。</w:t>
            </w:r>
          </w:p>
          <w:p w14:paraId="2B2F87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（2）抗拉强度：≥45MPa。</w:t>
            </w:r>
          </w:p>
        </w:tc>
      </w:tr>
      <w:tr w14:paraId="242D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 w14:paraId="5275E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91" w:type="dxa"/>
            <w:vAlign w:val="center"/>
          </w:tcPr>
          <w:p w14:paraId="45114F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淋浴器</w:t>
            </w:r>
          </w:p>
        </w:tc>
        <w:tc>
          <w:tcPr>
            <w:tcW w:w="7825" w:type="dxa"/>
          </w:tcPr>
          <w:p w14:paraId="495A9E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耐高温性能：在水温为70℃，动压0.5MPa下，使用10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分钟以内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花洒无变形，喷射方式不变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345220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耐压性能：在水温&lt;30℃，动压0.5MPa下，使用5min，各部件无渗水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1ABDAA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抗冲击性能：花洒轴向和垂直方向施加力70N，保持5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分钟以内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无裂纹、无变形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</w:tbl>
    <w:p w14:paraId="3FC16D73">
      <w:pPr>
        <w:spacing w:line="460" w:lineRule="exact"/>
        <w:rPr>
          <w:rFonts w:hint="eastAsia" w:ascii="宋体" w:hAnsi="宋体" w:eastAsia="宋体" w:cs="宋体"/>
          <w:b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4"/>
          <w:highlight w:val="none"/>
        </w:rPr>
        <w:t>注：以上要求为实质性条款，供应商必须完全响应,否则作无效响应处理。</w:t>
      </w:r>
    </w:p>
    <w:p w14:paraId="61AAEA99">
      <w:pPr>
        <w:jc w:val="both"/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</w:pPr>
    </w:p>
    <w:p w14:paraId="39CA65DA">
      <w:pPr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br w:type="page"/>
      </w:r>
    </w:p>
    <w:p w14:paraId="6606AEE3">
      <w:pPr>
        <w:pStyle w:val="3"/>
        <w:rPr>
          <w:rFonts w:hint="eastAsia" w:ascii="宋体" w:hAnsi="宋体" w:eastAsia="宋体" w:cs="宋体"/>
          <w:color w:val="auto"/>
          <w:highlight w:val="none"/>
        </w:rPr>
      </w:pPr>
      <w:bookmarkStart w:id="9" w:name="_Toc8701"/>
      <w:bookmarkStart w:id="10" w:name="_Toc23701"/>
      <w:r>
        <w:rPr>
          <w:rFonts w:hint="eastAsia" w:ascii="宋体" w:hAnsi="宋体" w:eastAsia="宋体" w:cs="宋体"/>
          <w:color w:val="auto"/>
          <w:highlight w:val="none"/>
        </w:rPr>
        <w:t>（二）商务条款</w:t>
      </w:r>
      <w:bookmarkEnd w:id="9"/>
      <w:bookmarkEnd w:id="10"/>
    </w:p>
    <w:p w14:paraId="051D1938">
      <w:pPr>
        <w:keepNext w:val="0"/>
        <w:keepLines w:val="0"/>
        <w:pageBreakBefore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firstLine="482" w:firstLineChars="200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1、付款方式</w:t>
      </w:r>
    </w:p>
    <w:p w14:paraId="21942A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供应商按照合同要求完工，项目竣工验收合格并投入使用后采购人支付合同款的80%，完成工程结算并取得项目结算审核报告后支付剩余工程款，在支付剩余工程款时，成交供应商需向采购人缴纳工程结算价款的3%的工程质量保证金。</w:t>
      </w:r>
    </w:p>
    <w:p w14:paraId="674D0F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firstLine="482" w:firstLineChars="200"/>
        <w:textAlignment w:val="baseline"/>
        <w:rPr>
          <w:rFonts w:hint="eastAsia" w:ascii="宋体" w:hAnsi="宋体" w:eastAsia="宋体" w:cs="宋体"/>
          <w:b/>
          <w:bCs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4"/>
          <w:highlight w:val="none"/>
        </w:rPr>
        <w:t>本项目工程质量保证金应当以现金、银行转账形式提交。</w:t>
      </w:r>
    </w:p>
    <w:p w14:paraId="7E30A2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firstLine="482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2、履约保证金：</w:t>
      </w:r>
    </w:p>
    <w:p w14:paraId="7324B0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）合同签订后5个工作日内，成交供应商向采购人缴纳合同总金额10%的履约保证金；该履约保证金将在竣工验收合格并投入使用后30天内一次性无息退还。</w:t>
      </w:r>
    </w:p>
    <w:p w14:paraId="0C5C4300">
      <w:pPr>
        <w:pStyle w:val="4"/>
        <w:keepNext w:val="0"/>
        <w:keepLines w:val="0"/>
        <w:pageBreakBefore w:val="0"/>
        <w:overflowPunct/>
        <w:topLinePunct w:val="0"/>
        <w:autoSpaceDE w:val="0"/>
        <w:autoSpaceDN w:val="0"/>
        <w:bidi w:val="0"/>
        <w:adjustRightInd w:val="0"/>
        <w:snapToGrid w:val="0"/>
        <w:ind w:firstLine="482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）本项目履约保证金应当以支票、汇票、本票、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银行转账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或者金融机构、担保机构出具的保函等非现金形式提交（如采用保函，须为不可撤销的、见索即付的无条件先行赔付保函）。</w:t>
      </w:r>
    </w:p>
    <w:p w14:paraId="720CFD0E">
      <w:pPr>
        <w:keepNext w:val="0"/>
        <w:keepLines w:val="0"/>
        <w:pageBreakBefore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firstLine="480" w:firstLineChars="200"/>
        <w:textAlignment w:val="baseline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、缺陷责任期：自本项目最终验收</w:t>
      </w:r>
      <w:r>
        <w:rPr>
          <w:rFonts w:hint="eastAsia" w:ascii="宋体" w:hAnsi="宋体" w:eastAsia="宋体" w:cs="宋体"/>
          <w:color w:val="auto"/>
          <w:highlight w:val="none"/>
        </w:rPr>
        <w:t>合格之日起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highlight w:val="none"/>
        </w:rPr>
        <w:t>个月。</w:t>
      </w:r>
    </w:p>
    <w:p w14:paraId="35CF2601">
      <w:pPr>
        <w:keepNext w:val="0"/>
        <w:keepLines w:val="0"/>
        <w:pageBreakBefore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firstLine="480" w:firstLineChars="200"/>
        <w:textAlignment w:val="baseline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highlight w:val="none"/>
        </w:rPr>
        <w:t>、工期：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合同签订后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45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日历天内完成并验收合格。</w:t>
      </w:r>
    </w:p>
    <w:p w14:paraId="4181D891">
      <w:pPr>
        <w:keepNext w:val="0"/>
        <w:keepLines w:val="0"/>
        <w:pageBreakBefore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firstLine="480" w:firstLineChars="200"/>
        <w:textAlignment w:val="baseline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highlight w:val="none"/>
        </w:rPr>
        <w:t>、施工地点：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由采购人指定地点。</w:t>
      </w:r>
    </w:p>
    <w:p w14:paraId="5F4DDAE7">
      <w:pPr>
        <w:keepNext w:val="0"/>
        <w:keepLines w:val="0"/>
        <w:pageBreakBefore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firstLine="480" w:firstLineChars="200"/>
        <w:textAlignment w:val="baseline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highlight w:val="none"/>
        </w:rPr>
        <w:t>、工程质量标准：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合格及以上。</w:t>
      </w:r>
    </w:p>
    <w:p w14:paraId="53AB8DF2">
      <w:pPr>
        <w:keepNext w:val="0"/>
        <w:keepLines w:val="0"/>
        <w:pageBreakBefore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firstLine="480" w:firstLineChars="200"/>
        <w:textAlignment w:val="baseline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、验收标准：达到甲方的要求。</w:t>
      </w:r>
    </w:p>
    <w:p w14:paraId="59BEEDE8">
      <w:pPr>
        <w:spacing w:line="500" w:lineRule="atLeast"/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、报价方式</w:t>
      </w:r>
    </w:p>
    <w:p w14:paraId="54AA71AD">
      <w:pPr>
        <w:spacing w:line="500" w:lineRule="atLeast"/>
        <w:ind w:firstLine="480" w:firstLineChars="200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响应报价应是采购文件所约定的工程范围内全部内容的价格体现，应以人民币报价。响应报价应包括施工机械、劳务废弃物处置运输、利润、保险、税金、采购代理服务费等各项直接、间接等全部费用。</w:t>
      </w:r>
    </w:p>
    <w:p w14:paraId="2E0C89A5">
      <w:pPr>
        <w:spacing w:line="500" w:lineRule="atLeast"/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、施工要求</w:t>
      </w:r>
    </w:p>
    <w:p w14:paraId="4263A82C">
      <w:pPr>
        <w:spacing w:line="500" w:lineRule="atLeast"/>
        <w:ind w:firstLine="480" w:firstLineChars="200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（1）严格执行《中华人民共和国安全生产法》、《中华人民共和国建筑法》、《建设工程安全生产管理条例》、《安全生产许可证重要条例》等法律法规的规定；</w:t>
      </w:r>
    </w:p>
    <w:p w14:paraId="61C96F4B">
      <w:pPr>
        <w:spacing w:line="500" w:lineRule="atLeast"/>
        <w:ind w:firstLine="480" w:firstLineChars="200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(2)成交供应商包施工、包质量、包安全生产，在施工期间必须确保施工人员自身安全和施工现场设施物品的安全，若发生安全事故，由成交供应商承担全部责任。</w:t>
      </w:r>
    </w:p>
    <w:p w14:paraId="28573042">
      <w:pPr>
        <w:spacing w:line="500" w:lineRule="atLeast"/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材料要求</w:t>
      </w:r>
    </w:p>
    <w:p w14:paraId="3309FA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（1）本项目中涉及由成交供应商负责采购的主要材料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(具体详见采购文件第五章(一)技术规格中的“3、参数要求”1-13项)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，均需提供相应的出厂合格证书以及第三方检测机构在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近三年（2022年1月1日以后）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后出具的检验检测报告资料。在材料进场验收阶段，采购人有权对所有材料提出二次送检要求，所产生的全部费用均由成交供应商承担。</w:t>
      </w:r>
    </w:p>
    <w:p w14:paraId="65BDF5B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（2）坚决杜绝不合格材料进入施工现场，否则，采购人有权制止使用并追究成交供应商的违约责任。</w:t>
      </w:r>
    </w:p>
    <w:p w14:paraId="506B8D42">
      <w:pPr>
        <w:spacing w:line="500" w:lineRule="atLeast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其他要求</w:t>
      </w:r>
    </w:p>
    <w:p w14:paraId="5C56AFCE">
      <w:pPr>
        <w:spacing w:line="500" w:lineRule="atLeast"/>
        <w:ind w:firstLine="480" w:firstLineChars="200"/>
        <w:jc w:val="both"/>
        <w:rPr>
          <w:rFonts w:hint="eastAsia" w:ascii="宋体" w:hAnsi="宋体" w:eastAsia="宋体" w:cs="宋体"/>
          <w:bCs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4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本项目不允许转包、分包，否则采购人有权没收履约保证金，情节严重的将终止合同</w:t>
      </w:r>
      <w:r>
        <w:rPr>
          <w:rFonts w:hint="eastAsia" w:ascii="宋体" w:hAnsi="宋体" w:eastAsia="宋体" w:cs="宋体"/>
          <w:bCs/>
          <w:color w:val="auto"/>
          <w:szCs w:val="24"/>
          <w:highlight w:val="none"/>
        </w:rPr>
        <w:t>。</w:t>
      </w:r>
    </w:p>
    <w:p w14:paraId="420D492E">
      <w:pPr>
        <w:spacing w:line="500" w:lineRule="atLeast"/>
        <w:ind w:firstLine="480" w:firstLineChars="200"/>
        <w:jc w:val="both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（2）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在项目施工过程中，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项目经理每月至少22天在工地现场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（到采购人指定地点签到），如有特殊情况无法到达工地现场，须提前向采购人申请，并获采购人同意；</w:t>
      </w: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项目经理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不在工地现场的每天罚人民币500元/人，累计天数（含旷工、请假等）超过合同工期1/10的，采购人将对成交供应商进行处罚，限额为合同价格的2%，并终止合同，且履约保证金不予退还。</w:t>
      </w:r>
    </w:p>
    <w:p w14:paraId="6FEF725C">
      <w:pPr>
        <w:spacing w:line="500" w:lineRule="atLeast"/>
        <w:ind w:firstLine="480" w:firstLineChars="200"/>
        <w:jc w:val="both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（3）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供应商在施工期间须将施工区域用围挡封闭遮挡，确保施工区域与其他公共区域隔离,由此产生的费用由供应商自行承担。</w:t>
      </w:r>
    </w:p>
    <w:p w14:paraId="5349B943">
      <w:pPr>
        <w:spacing w:line="460" w:lineRule="exact"/>
        <w:rPr>
          <w:rFonts w:hint="eastAsia" w:ascii="宋体" w:hAnsi="宋体" w:eastAsia="宋体" w:cs="宋体"/>
          <w:b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4"/>
          <w:highlight w:val="none"/>
        </w:rPr>
        <w:t>注：以上要求为实质性条款，供应商必须完全响应,否则作无效响应处理。</w:t>
      </w:r>
    </w:p>
    <w:p w14:paraId="1769A4AB">
      <w:pPr>
        <w:widowControl w:val="0"/>
        <w:spacing w:before="185" w:line="360" w:lineRule="auto"/>
        <w:ind w:left="480"/>
        <w:rPr>
          <w:rFonts w:hint="eastAsia" w:ascii="宋体" w:hAnsi="宋体" w:eastAsia="宋体" w:cs="宋体"/>
          <w:color w:val="auto"/>
          <w:szCs w:val="24"/>
          <w:highlight w:val="none"/>
        </w:rPr>
      </w:pPr>
      <w:bookmarkStart w:id="11" w:name="bookmark82"/>
      <w:bookmarkEnd w:id="11"/>
    </w:p>
    <w:p w14:paraId="7587B884"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C63A9"/>
    <w:rsid w:val="644C62B0"/>
    <w:rsid w:val="6FD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20" w:lineRule="atLeast"/>
      <w:textAlignment w:val="baseline"/>
    </w:pPr>
    <w:rPr>
      <w:rFonts w:ascii="Arial" w:hAnsi="Arial" w:eastAsia="宋体" w:cs="Arial"/>
      <w:snapToGrid w:val="0"/>
      <w:color w:val="000000"/>
      <w:sz w:val="24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afterLines="50" w:line="660" w:lineRule="atLeast"/>
      <w:jc w:val="center"/>
      <w:outlineLvl w:val="1"/>
    </w:pPr>
    <w:rPr>
      <w:b/>
      <w:bCs/>
      <w:sz w:val="28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560" w:lineRule="atLeast"/>
      <w:outlineLvl w:val="2"/>
    </w:pPr>
    <w:rPr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仿宋" w:hAnsi="仿宋" w:eastAsia="仿宋" w:cs="仿宋"/>
      <w:sz w:val="30"/>
      <w:szCs w:val="3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2024-03-29T05:03:00Z</dcterms:created>
  <dc:creator>Lenovo</dc:creator>
  <cp:lastModifiedBy>Lenovo</cp:lastModifiedBy>
  <dcterms:modified xsi:type="dcterms:W3CDTF">2025-04-29T01:42:55Z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621691555C69431E974D5B398F793097_12</vt:lpwstr>
  </property>
  <property fmtid="{D5CDD505-2E9C-101B-9397-08002B2CF9AE}" pid="4" name="KSOTemplateDocerSaveRecord">
    <vt:lpwstr>eyJoZGlkIjoiYTcwYzVlYTU5MDdiOWFjNmJiOWFmY2YyZjI1Mzc5ZmYiLCJ1c2VySWQiOiIzMDA2ODUxOTQifQ==</vt:lpwstr>
  </property>
</Properties>
</file>